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0C15" w:rsidRDefault="00874C01">
      <w:pPr>
        <w:jc w:val="center"/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0C15" w:rsidRDefault="0087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Evaluation Measures Menu</w:t>
      </w:r>
    </w:p>
    <w:p w:rsidR="0068649A" w:rsidRDefault="0068649A">
      <w:pPr>
        <w:jc w:val="center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68649A" w:rsidTr="0068649A">
        <w:tc>
          <w:tcPr>
            <w:tcW w:w="2335" w:type="dxa"/>
            <w:hideMark/>
          </w:tcPr>
          <w:p w:rsidR="0068649A" w:rsidRDefault="0068649A">
            <w:pPr>
              <w:ind w:left="-105"/>
              <w:contextualSpacing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Course number:</w:t>
            </w:r>
          </w:p>
        </w:tc>
        <w:tc>
          <w:tcPr>
            <w:tcW w:w="7015" w:type="dxa"/>
            <w:hideMark/>
          </w:tcPr>
          <w:p w:rsidR="0068649A" w:rsidRDefault="00B55CFE">
            <w:pPr>
              <w:ind w:left="-105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t>CRJ 222</w:t>
            </w:r>
          </w:p>
        </w:tc>
      </w:tr>
      <w:tr w:rsidR="0068649A" w:rsidTr="0068649A">
        <w:tc>
          <w:tcPr>
            <w:tcW w:w="2335" w:type="dxa"/>
            <w:hideMark/>
          </w:tcPr>
          <w:p w:rsidR="0068649A" w:rsidRDefault="0068649A">
            <w:pPr>
              <w:ind w:left="-105"/>
              <w:contextualSpacing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Course title:</w:t>
            </w:r>
          </w:p>
        </w:tc>
        <w:tc>
          <w:tcPr>
            <w:tcW w:w="7015" w:type="dxa"/>
            <w:hideMark/>
          </w:tcPr>
          <w:p w:rsidR="0068649A" w:rsidRDefault="00B55CFE">
            <w:pPr>
              <w:ind w:left="-105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spacing w:val="1"/>
              </w:rPr>
              <w:t>Constitutional Law</w:t>
            </w:r>
          </w:p>
        </w:tc>
      </w:tr>
      <w:tr w:rsidR="0068649A" w:rsidTr="0068649A">
        <w:tc>
          <w:tcPr>
            <w:tcW w:w="2335" w:type="dxa"/>
            <w:hideMark/>
          </w:tcPr>
          <w:p w:rsidR="0068649A" w:rsidRDefault="0068649A">
            <w:pPr>
              <w:ind w:left="-105"/>
              <w:contextualSpacing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Campus location(s):</w:t>
            </w:r>
          </w:p>
        </w:tc>
        <w:tc>
          <w:tcPr>
            <w:tcW w:w="7015" w:type="dxa"/>
            <w:hideMark/>
          </w:tcPr>
          <w:p w:rsidR="0068649A" w:rsidRDefault="0068649A">
            <w:pPr>
              <w:ind w:left="-105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t>Georgetown, Dover, Stanton</w:t>
            </w:r>
          </w:p>
        </w:tc>
      </w:tr>
      <w:tr w:rsidR="0068649A" w:rsidTr="0068649A">
        <w:tc>
          <w:tcPr>
            <w:tcW w:w="2335" w:type="dxa"/>
            <w:hideMark/>
          </w:tcPr>
          <w:p w:rsidR="0068649A" w:rsidRDefault="0068649A">
            <w:pPr>
              <w:ind w:left="-105"/>
              <w:contextualSpacing/>
              <w:rPr>
                <w:rFonts w:cs="Times New Roman"/>
                <w:b/>
                <w:color w:val="auto"/>
                <w:szCs w:val="24"/>
              </w:rPr>
            </w:pPr>
            <w:r>
              <w:rPr>
                <w:b/>
                <w:color w:val="auto"/>
              </w:rPr>
              <w:t>Effective semester:</w:t>
            </w:r>
          </w:p>
        </w:tc>
        <w:tc>
          <w:tcPr>
            <w:tcW w:w="7015" w:type="dxa"/>
            <w:hideMark/>
          </w:tcPr>
          <w:p w:rsidR="0068649A" w:rsidRDefault="0068649A">
            <w:pPr>
              <w:ind w:left="-105"/>
              <w:contextualSpacing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</w:rPr>
              <w:t>2020-51</w:t>
            </w:r>
          </w:p>
        </w:tc>
      </w:tr>
    </w:tbl>
    <w:p w:rsidR="002B0C15" w:rsidRDefault="002B0C15"/>
    <w:p w:rsidR="002B0C15" w:rsidRDefault="00874C01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</w:p>
    <w:p w:rsidR="00435E2D" w:rsidRDefault="00435E2D" w:rsidP="00B55CFE">
      <w:pPr>
        <w:pStyle w:val="CCPO"/>
      </w:pPr>
      <w: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t>ne the histo</w:t>
      </w:r>
      <w:r>
        <w:rPr>
          <w:spacing w:val="1"/>
        </w:rPr>
        <w:t>r</w:t>
      </w:r>
      <w:r>
        <w:rPr>
          <w:spacing w:val="-7"/>
        </w:rPr>
        <w:t>y</w:t>
      </w:r>
      <w:r>
        <w:t>, str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ture,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ontents of the</w:t>
      </w:r>
      <w:r>
        <w:rPr>
          <w:spacing w:val="1"/>
        </w:rPr>
        <w:t xml:space="preserve"> </w:t>
      </w:r>
      <w:r>
        <w:t>United S</w:t>
      </w:r>
      <w:r>
        <w:rPr>
          <w:spacing w:val="1"/>
        </w:rPr>
        <w:t>t</w:t>
      </w:r>
      <w:r>
        <w:rPr>
          <w:spacing w:val="-1"/>
        </w:rPr>
        <w:t>a</w:t>
      </w:r>
      <w:r>
        <w:t>tes Const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</w:t>
      </w:r>
      <w:r>
        <w:t xml:space="preserve">nd the </w:t>
      </w:r>
      <w:r>
        <w:rPr>
          <w:spacing w:val="-2"/>
        </w:rPr>
        <w:t>B</w:t>
      </w:r>
      <w:r>
        <w:t>i</w:t>
      </w:r>
      <w:r>
        <w:rPr>
          <w:spacing w:val="1"/>
        </w:rPr>
        <w:t>l</w:t>
      </w:r>
      <w:r>
        <w:t>l of Ri</w:t>
      </w:r>
      <w:r>
        <w:rPr>
          <w:spacing w:val="-2"/>
        </w:rPr>
        <w:t>g</w:t>
      </w:r>
      <w:r>
        <w:t>hts. (</w:t>
      </w:r>
      <w:r w:rsidR="00B55CFE">
        <w:t>CCC 1,</w:t>
      </w:r>
      <w:r w:rsidR="00B55CFE">
        <w:rPr>
          <w:spacing w:val="-2"/>
        </w:rPr>
        <w:t xml:space="preserve"> </w:t>
      </w:r>
      <w:r w:rsidR="00B55CFE">
        <w:t xml:space="preserve">2, 4; </w:t>
      </w:r>
      <w:r>
        <w:rPr>
          <w:spacing w:val="1"/>
        </w:rPr>
        <w:t>P</w:t>
      </w:r>
      <w:r w:rsidR="004E374B">
        <w:t>GC 5</w:t>
      </w:r>
      <w:r>
        <w:t>)</w:t>
      </w:r>
    </w:p>
    <w:p w:rsidR="00B55CFE" w:rsidRDefault="00435E2D" w:rsidP="00B55CFE">
      <w:pPr>
        <w:pStyle w:val="CCPO"/>
      </w:pPr>
      <w:r>
        <w:t>Distin</w:t>
      </w:r>
      <w:r>
        <w:rPr>
          <w:spacing w:val="-2"/>
        </w:rPr>
        <w:t>g</w:t>
      </w:r>
      <w:r>
        <w:t>uish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 xml:space="preserve">ional </w:t>
      </w:r>
      <w:r>
        <w:rPr>
          <w:spacing w:val="-1"/>
        </w:rPr>
        <w:t>re</w:t>
      </w:r>
      <w:r>
        <w:t>strictions on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rimin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j</w:t>
      </w:r>
      <w:r>
        <w:t>ust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fe</w:t>
      </w:r>
      <w:r>
        <w:t>ss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 xml:space="preserve">ls. </w:t>
      </w:r>
    </w:p>
    <w:p w:rsidR="00435E2D" w:rsidRDefault="00435E2D" w:rsidP="00B55CFE">
      <w:pPr>
        <w:pStyle w:val="CCPO"/>
        <w:numPr>
          <w:ilvl w:val="0"/>
          <w:numId w:val="0"/>
        </w:numPr>
        <w:ind w:left="360"/>
      </w:pPr>
      <w:r>
        <w:t>(CCC 1,</w:t>
      </w:r>
      <w:r>
        <w:rPr>
          <w:spacing w:val="3"/>
        </w:rPr>
        <w:t xml:space="preserve"> </w:t>
      </w:r>
      <w:r>
        <w:t>2, 4</w:t>
      </w:r>
      <w:r w:rsidR="00B55CFE">
        <w:t xml:space="preserve">; </w:t>
      </w:r>
      <w:r w:rsidR="00B55CFE">
        <w:rPr>
          <w:spacing w:val="3"/>
        </w:rPr>
        <w:t>P</w:t>
      </w:r>
      <w:r w:rsidR="00B55CFE">
        <w:t>GC 2, 5</w:t>
      </w:r>
      <w:r>
        <w:t>)</w:t>
      </w:r>
    </w:p>
    <w:p w:rsidR="00435E2D" w:rsidRDefault="00435E2D" w:rsidP="00B55CFE">
      <w:pPr>
        <w:pStyle w:val="CCPO"/>
      </w:pPr>
      <w:r>
        <w:rPr>
          <w:spacing w:val="-3"/>
        </w:rPr>
        <w:t>I</w:t>
      </w:r>
      <w:r>
        <w:t>nt</w:t>
      </w:r>
      <w:r>
        <w:rPr>
          <w:spacing w:val="2"/>
        </w:rPr>
        <w:t>e</w:t>
      </w:r>
      <w:r>
        <w:t>rp</w:t>
      </w:r>
      <w:r>
        <w:rPr>
          <w:spacing w:val="-1"/>
        </w:rPr>
        <w:t>re</w:t>
      </w:r>
      <w:r>
        <w:t>t</w:t>
      </w:r>
      <w:r>
        <w:rPr>
          <w:spacing w:val="1"/>
        </w:rPr>
        <w:t xml:space="preserve"> </w:t>
      </w:r>
      <w:r>
        <w:t>Consti</w:t>
      </w:r>
      <w:r>
        <w:rPr>
          <w:spacing w:val="1"/>
        </w:rPr>
        <w:t>t</w:t>
      </w:r>
      <w:r>
        <w:t>ut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 prin</w:t>
      </w:r>
      <w:r>
        <w:rPr>
          <w:spacing w:val="-1"/>
        </w:rPr>
        <w:t>c</w:t>
      </w:r>
      <w:r>
        <w:t>ip</w:t>
      </w:r>
      <w:r>
        <w:rPr>
          <w:spacing w:val="1"/>
        </w:rPr>
        <w:t>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s. (</w:t>
      </w:r>
      <w:r>
        <w:rPr>
          <w:spacing w:val="1"/>
        </w:rPr>
        <w:t>C</w:t>
      </w:r>
      <w:r>
        <w:t>CC 1, 2, 4, 5,</w:t>
      </w:r>
      <w:r w:rsidR="00B55CFE">
        <w:t xml:space="preserve"> </w:t>
      </w:r>
      <w:r>
        <w:t>6</w:t>
      </w:r>
      <w:r w:rsidR="00B55CFE">
        <w:t>; P</w:t>
      </w:r>
      <w:r w:rsidR="00B55CFE">
        <w:rPr>
          <w:spacing w:val="2"/>
        </w:rPr>
        <w:t>G</w:t>
      </w:r>
      <w:r w:rsidR="00B55CFE">
        <w:t>C 5</w:t>
      </w:r>
      <w:r>
        <w:t>)</w:t>
      </w:r>
    </w:p>
    <w:p w:rsidR="00874C01" w:rsidRDefault="00874C01">
      <w:pPr>
        <w:rPr>
          <w:b/>
        </w:rPr>
      </w:pPr>
    </w:p>
    <w:p w:rsidR="007C1724" w:rsidRDefault="007C1724" w:rsidP="007C1724">
      <w:pPr>
        <w:jc w:val="center"/>
        <w:rPr>
          <w:b/>
        </w:rPr>
      </w:pPr>
      <w:r>
        <w:rPr>
          <w:b/>
        </w:rPr>
        <w:t>Summative Evaluations</w:t>
      </w:r>
    </w:p>
    <w:p w:rsidR="007C1724" w:rsidRDefault="007C1724" w:rsidP="007C1724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Pr="00C3308F">
        <w:t xml:space="preserve"> </w:t>
      </w:r>
      <w:r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7C1724" w:rsidRDefault="007C1724" w:rsidP="007C1724">
      <w:pPr>
        <w:rPr>
          <w:i/>
          <w:sz w:val="20"/>
        </w:rPr>
      </w:pPr>
    </w:p>
    <w:p w:rsidR="007C1724" w:rsidRDefault="007C1724" w:rsidP="007C1724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B40382" w:rsidRDefault="00B40382" w:rsidP="00880A31">
      <w:pPr>
        <w:jc w:val="center"/>
      </w:pPr>
    </w:p>
    <w:tbl>
      <w:tblPr>
        <w:tblStyle w:val="a"/>
        <w:tblW w:w="9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5"/>
        <w:gridCol w:w="2790"/>
      </w:tblGrid>
      <w:tr w:rsidR="002B0C15">
        <w:tc>
          <w:tcPr>
            <w:tcW w:w="6565" w:type="dxa"/>
          </w:tcPr>
          <w:p w:rsidR="002B0C15" w:rsidRDefault="00874C01">
            <w:r>
              <w:rPr>
                <w:b/>
              </w:rPr>
              <w:t xml:space="preserve">Evaluation Measures: </w:t>
            </w:r>
            <w:r>
              <w:t>Include each agreed upon measure and scope of that measure (see above).</w:t>
            </w:r>
          </w:p>
        </w:tc>
        <w:tc>
          <w:tcPr>
            <w:tcW w:w="2790" w:type="dxa"/>
          </w:tcPr>
          <w:p w:rsidR="002B0C15" w:rsidRDefault="00874C01">
            <w:r>
              <w:rPr>
                <w:b/>
              </w:rPr>
              <w:t xml:space="preserve">Which CCPO(s) does this evaluation measure? </w:t>
            </w:r>
          </w:p>
        </w:tc>
      </w:tr>
      <w:tr w:rsidR="002B0C15">
        <w:tc>
          <w:tcPr>
            <w:tcW w:w="6565" w:type="dxa"/>
          </w:tcPr>
          <w:p w:rsidR="002B0C15" w:rsidRDefault="00874C01">
            <w:r>
              <w:rPr>
                <w:b/>
              </w:rPr>
              <w:t>Exam 1</w:t>
            </w:r>
          </w:p>
          <w:p w:rsidR="005E0CD1" w:rsidRDefault="00B55CFE" w:rsidP="00494A5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</w:t>
            </w:r>
            <w:r w:rsidR="00214624">
              <w:t xml:space="preserve"> questions</w:t>
            </w:r>
          </w:p>
          <w:p w:rsidR="00027B4C" w:rsidRDefault="00027B4C" w:rsidP="0073358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Questions varying in</w:t>
            </w:r>
            <w:r w:rsidR="008C1F29">
              <w:t xml:space="preserve"> </w:t>
            </w:r>
            <w:r>
              <w:t>multiple choice</w:t>
            </w:r>
            <w:r w:rsidR="0024758B">
              <w:t xml:space="preserve"> and short answer</w:t>
            </w:r>
          </w:p>
          <w:p w:rsidR="00027B4C" w:rsidRDefault="00027B4C" w:rsidP="00027B4C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2B0C15" w:rsidRDefault="00874C01" w:rsidP="0073358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Closed book</w:t>
            </w:r>
            <w:r w:rsidR="00027B4C">
              <w:t>/ No notes</w:t>
            </w:r>
          </w:p>
          <w:p w:rsidR="002B0C15" w:rsidRDefault="00027B4C" w:rsidP="00494A54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2B0C15" w:rsidRDefault="002B0C15" w:rsidP="00214624">
            <w:pPr>
              <w:contextualSpacing/>
            </w:pPr>
          </w:p>
        </w:tc>
        <w:tc>
          <w:tcPr>
            <w:tcW w:w="2790" w:type="dxa"/>
          </w:tcPr>
          <w:p w:rsidR="002B0C15" w:rsidRPr="00B55CFE" w:rsidRDefault="00874C01" w:rsidP="00ED3920">
            <w:r w:rsidRPr="00B55CFE">
              <w:t>1</w:t>
            </w:r>
            <w:r w:rsidR="00ED3920" w:rsidRPr="00B55CFE">
              <w:t>, 2</w:t>
            </w:r>
            <w:r w:rsidR="000C6C10" w:rsidRPr="00B55CFE">
              <w:t xml:space="preserve"> </w:t>
            </w:r>
          </w:p>
        </w:tc>
      </w:tr>
      <w:tr w:rsidR="002B0C15">
        <w:tc>
          <w:tcPr>
            <w:tcW w:w="6565" w:type="dxa"/>
          </w:tcPr>
          <w:p w:rsidR="002B0C15" w:rsidRDefault="00874C01">
            <w:r>
              <w:rPr>
                <w:b/>
              </w:rPr>
              <w:t>Exam 2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 questions</w:t>
            </w:r>
          </w:p>
          <w:p w:rsidR="0024758B" w:rsidRDefault="000C6C10" w:rsidP="00C91C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Questions varying in multiple choice</w:t>
            </w:r>
            <w:r w:rsidR="0024758B">
              <w:t xml:space="preserve"> and short answer</w:t>
            </w:r>
          </w:p>
          <w:p w:rsidR="000C6C10" w:rsidRDefault="000C6C10" w:rsidP="00C91CA5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0C6C10" w:rsidRDefault="000C6C10" w:rsidP="000C6C10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Closed book/ No notes</w:t>
            </w:r>
          </w:p>
          <w:p w:rsidR="000C6C10" w:rsidRDefault="000C6C10" w:rsidP="000C6C10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2B0C15" w:rsidRDefault="002B0C15" w:rsidP="00214624">
            <w:pPr>
              <w:ind w:left="360"/>
              <w:contextualSpacing/>
            </w:pPr>
          </w:p>
        </w:tc>
        <w:tc>
          <w:tcPr>
            <w:tcW w:w="2790" w:type="dxa"/>
          </w:tcPr>
          <w:p w:rsidR="002B0C15" w:rsidRPr="00B55CFE" w:rsidRDefault="00461F34" w:rsidP="00CB6652">
            <w:r w:rsidRPr="00B55CFE">
              <w:t xml:space="preserve">1, </w:t>
            </w:r>
            <w:r w:rsidR="00F36ED2" w:rsidRPr="00B55CFE">
              <w:t xml:space="preserve">2, </w:t>
            </w:r>
            <w:r w:rsidR="00ED3920" w:rsidRPr="00B55CFE">
              <w:t>3</w:t>
            </w:r>
          </w:p>
        </w:tc>
      </w:tr>
      <w:tr w:rsidR="002B0C15">
        <w:tc>
          <w:tcPr>
            <w:tcW w:w="6565" w:type="dxa"/>
          </w:tcPr>
          <w:p w:rsidR="002B0C15" w:rsidRDefault="00874C01">
            <w:r>
              <w:rPr>
                <w:b/>
              </w:rPr>
              <w:t>Exam 3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 questions</w:t>
            </w:r>
          </w:p>
          <w:p w:rsidR="000C6C10" w:rsidRDefault="000C6C10" w:rsidP="000C6C10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Questions varying in multiple choice</w:t>
            </w:r>
            <w:r w:rsidR="008C5434">
              <w:t xml:space="preserve"> </w:t>
            </w:r>
            <w:r w:rsidR="0024758B">
              <w:t>and short answer</w:t>
            </w:r>
          </w:p>
          <w:p w:rsidR="000C6C10" w:rsidRDefault="000C6C10" w:rsidP="000C6C10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0C6C10" w:rsidRDefault="000C6C10" w:rsidP="000C6C10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lastRenderedPageBreak/>
              <w:t>Closed book/ No notes</w:t>
            </w:r>
          </w:p>
          <w:p w:rsidR="000C6C10" w:rsidRDefault="000C6C10" w:rsidP="000C6C10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2B0C15" w:rsidRDefault="002B0C15" w:rsidP="00214624">
            <w:pPr>
              <w:ind w:left="360"/>
              <w:contextualSpacing/>
            </w:pPr>
          </w:p>
        </w:tc>
        <w:tc>
          <w:tcPr>
            <w:tcW w:w="2790" w:type="dxa"/>
          </w:tcPr>
          <w:p w:rsidR="002B0C15" w:rsidRPr="00B55CFE" w:rsidRDefault="00461F34" w:rsidP="000C6C10">
            <w:r w:rsidRPr="00B55CFE">
              <w:lastRenderedPageBreak/>
              <w:t xml:space="preserve">1, 2, </w:t>
            </w:r>
            <w:r w:rsidR="00ED3920" w:rsidRPr="00B55CFE">
              <w:t>3</w:t>
            </w:r>
          </w:p>
        </w:tc>
      </w:tr>
      <w:tr w:rsidR="00B55CFE">
        <w:tc>
          <w:tcPr>
            <w:tcW w:w="6565" w:type="dxa"/>
          </w:tcPr>
          <w:p w:rsidR="00B55CFE" w:rsidRDefault="00B55CFE" w:rsidP="00B55CFE">
            <w:r>
              <w:br w:type="page"/>
            </w:r>
            <w:r>
              <w:rPr>
                <w:b/>
              </w:rPr>
              <w:t>Exam 4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25-50 questions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Questions varying in multiple choice and short answer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 xml:space="preserve">Selected from a pool of questions 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Closed book/ No notes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1 class period to complete</w:t>
            </w:r>
          </w:p>
          <w:p w:rsidR="00B55CFE" w:rsidRDefault="00B55CFE" w:rsidP="00B55CFE">
            <w:pPr>
              <w:ind w:left="360"/>
              <w:contextualSpacing/>
            </w:pPr>
          </w:p>
        </w:tc>
        <w:tc>
          <w:tcPr>
            <w:tcW w:w="2790" w:type="dxa"/>
          </w:tcPr>
          <w:p w:rsidR="00B55CFE" w:rsidRPr="00B55CFE" w:rsidRDefault="00B55CFE" w:rsidP="00B55CFE">
            <w:r w:rsidRPr="00B55CFE">
              <w:t>1, 2, 3</w:t>
            </w:r>
          </w:p>
        </w:tc>
      </w:tr>
      <w:tr w:rsidR="00B55CFE">
        <w:tc>
          <w:tcPr>
            <w:tcW w:w="6565" w:type="dxa"/>
          </w:tcPr>
          <w:p w:rsidR="00B55CFE" w:rsidRDefault="00B55CFE" w:rsidP="00B55CFE">
            <w:pPr>
              <w:rPr>
                <w:b/>
              </w:rPr>
            </w:pPr>
            <w:r>
              <w:rPr>
                <w:b/>
              </w:rPr>
              <w:t>Formative: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Quizzes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Homework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Group work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Projects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Case Review</w:t>
            </w:r>
          </w:p>
          <w:p w:rsidR="00B55CFE" w:rsidRDefault="00B55CFE" w:rsidP="00B55CFE">
            <w:pPr>
              <w:numPr>
                <w:ilvl w:val="0"/>
                <w:numId w:val="2"/>
              </w:numPr>
              <w:ind w:left="360" w:hanging="360"/>
              <w:contextualSpacing/>
            </w:pPr>
            <w:r>
              <w:t>Assignments</w:t>
            </w:r>
          </w:p>
          <w:p w:rsidR="00B55CFE" w:rsidRDefault="00B55CFE" w:rsidP="00B55CFE">
            <w:pPr>
              <w:rPr>
                <w:b/>
              </w:rPr>
            </w:pPr>
          </w:p>
        </w:tc>
        <w:tc>
          <w:tcPr>
            <w:tcW w:w="2790" w:type="dxa"/>
          </w:tcPr>
          <w:p w:rsidR="00B55CFE" w:rsidRDefault="00B55CFE" w:rsidP="00B55CFE">
            <w:pPr>
              <w:rPr>
                <w:b/>
              </w:rPr>
            </w:pPr>
          </w:p>
        </w:tc>
      </w:tr>
    </w:tbl>
    <w:p w:rsidR="002B0C15" w:rsidRDefault="002B0C15"/>
    <w:p w:rsidR="00E4460D" w:rsidRDefault="00E4460D">
      <w:pPr>
        <w:jc w:val="center"/>
        <w:rPr>
          <w:b/>
        </w:rPr>
      </w:pPr>
    </w:p>
    <w:p w:rsidR="002B0C15" w:rsidRDefault="00874C01">
      <w:pPr>
        <w:jc w:val="center"/>
      </w:pPr>
      <w:r>
        <w:rPr>
          <w:b/>
        </w:rPr>
        <w:t>FINAL COURSE GRADE</w:t>
      </w:r>
    </w:p>
    <w:p w:rsidR="002B0C15" w:rsidRDefault="00874C01">
      <w:pPr>
        <w:jc w:val="center"/>
      </w:pPr>
      <w:r>
        <w:rPr>
          <w:sz w:val="20"/>
          <w:szCs w:val="20"/>
        </w:rPr>
        <w:t>(Calculated using the following weighted average)</w:t>
      </w:r>
    </w:p>
    <w:p w:rsidR="002B0C15" w:rsidRDefault="002B0C15"/>
    <w:tbl>
      <w:tblPr>
        <w:tblStyle w:val="a0"/>
        <w:tblW w:w="8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2701"/>
      </w:tblGrid>
      <w:tr w:rsidR="002B0C15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C15" w:rsidRPr="00494A54" w:rsidRDefault="00874C01">
            <w:pPr>
              <w:ind w:left="-180"/>
              <w:jc w:val="center"/>
            </w:pPr>
            <w:r w:rsidRPr="00494A54">
              <w:rPr>
                <w:b/>
              </w:rPr>
              <w:t>Evaluation Measure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C15" w:rsidRPr="00494A54" w:rsidRDefault="00874C01">
            <w:pPr>
              <w:ind w:left="-180"/>
              <w:jc w:val="center"/>
            </w:pPr>
            <w:r w:rsidRPr="00494A54">
              <w:rPr>
                <w:b/>
              </w:rPr>
              <w:t>Grade Break-out</w:t>
            </w:r>
          </w:p>
        </w:tc>
      </w:tr>
      <w:tr w:rsidR="00B40382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382" w:rsidRPr="00494A54" w:rsidRDefault="00B40382" w:rsidP="00B40382">
            <w:pPr>
              <w:ind w:left="540"/>
            </w:pPr>
            <w:r>
              <w:t>Summative: Exam (4) (equally weighted)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382" w:rsidRPr="00494A54" w:rsidRDefault="00B40382" w:rsidP="00B40382">
            <w:pPr>
              <w:ind w:left="-180"/>
              <w:jc w:val="center"/>
            </w:pPr>
            <w:r>
              <w:t>60%</w:t>
            </w:r>
          </w:p>
        </w:tc>
      </w:tr>
      <w:tr w:rsidR="00B40382" w:rsidTr="00494A54">
        <w:trPr>
          <w:trHeight w:val="380"/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382" w:rsidRPr="00494A54" w:rsidRDefault="00B40382" w:rsidP="00B40382">
            <w:pPr>
              <w:ind w:left="540"/>
            </w:pPr>
            <w:r>
              <w:t>Formative: Quizzes, assignments, case review, group work (equally weighted)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382" w:rsidRPr="00494A54" w:rsidRDefault="00B40382" w:rsidP="00B40382">
            <w:pPr>
              <w:ind w:left="-180"/>
              <w:jc w:val="center"/>
            </w:pPr>
            <w:r>
              <w:t>40%</w:t>
            </w:r>
          </w:p>
        </w:tc>
      </w:tr>
      <w:tr w:rsidR="00B55CFE" w:rsidTr="00494A54">
        <w:trPr>
          <w:jc w:val="center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FE" w:rsidRPr="00494A54" w:rsidRDefault="00B55CFE" w:rsidP="0054180F">
            <w:pPr>
              <w:ind w:left="-180" w:firstLine="697"/>
            </w:pPr>
            <w:r w:rsidRPr="00494A54">
              <w:rPr>
                <w:b/>
              </w:rPr>
              <w:t>TOTAL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FE" w:rsidRPr="00494A54" w:rsidRDefault="00B55CFE" w:rsidP="00B55CFE">
            <w:pPr>
              <w:ind w:left="-180"/>
              <w:jc w:val="center"/>
            </w:pPr>
            <w:r w:rsidRPr="00494A54">
              <w:rPr>
                <w:b/>
              </w:rPr>
              <w:t>100%</w:t>
            </w:r>
          </w:p>
        </w:tc>
      </w:tr>
    </w:tbl>
    <w:p w:rsidR="002B0C15" w:rsidRDefault="002B0C15"/>
    <w:p w:rsidR="00A72651" w:rsidRDefault="00A72651">
      <w:pPr>
        <w:rPr>
          <w:b/>
        </w:rPr>
      </w:pPr>
    </w:p>
    <w:p w:rsidR="00090E83" w:rsidRDefault="00090E83" w:rsidP="00FC6BB3">
      <w:bookmarkStart w:id="0" w:name="_GoBack"/>
      <w:bookmarkEnd w:id="0"/>
    </w:p>
    <w:p w:rsidR="00090E83" w:rsidRDefault="00090E83" w:rsidP="00090E83">
      <w:pPr>
        <w:rPr>
          <w:sz w:val="20"/>
          <w:szCs w:val="20"/>
        </w:rPr>
      </w:pPr>
      <w:r>
        <w:rPr>
          <w:sz w:val="20"/>
          <w:szCs w:val="20"/>
        </w:rPr>
        <w:t>(Electronic Signature Permitted)</w:t>
      </w:r>
    </w:p>
    <w:p w:rsidR="00090E83" w:rsidRDefault="00090E83" w:rsidP="00090E83">
      <w:pPr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46"/>
        <w:gridCol w:w="3523"/>
        <w:gridCol w:w="870"/>
        <w:gridCol w:w="1316"/>
      </w:tblGrid>
      <w:tr w:rsidR="00090E83" w:rsidTr="00090E83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Submitted by 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color w:val="auto"/>
                <w:sz w:val="22"/>
              </w:rPr>
              <w:t>Angie Shockley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color w:val="auto"/>
                <w:sz w:val="22"/>
              </w:rPr>
              <w:t>6/29/2018</w:t>
            </w:r>
          </w:p>
        </w:tc>
      </w:tr>
      <w:tr w:rsidR="00090E83" w:rsidTr="00090E8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</w:tr>
      <w:tr w:rsidR="00090E83" w:rsidTr="00090E83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b/>
                <w:color w:val="auto"/>
                <w:sz w:val="22"/>
              </w:rPr>
              <w:instrText xml:space="preserve"> FORMCHECKBOX </w:instrText>
            </w:r>
            <w:r w:rsidR="00A11C18">
              <w:rPr>
                <w:b/>
                <w:color w:val="auto"/>
                <w:sz w:val="22"/>
              </w:rPr>
            </w:r>
            <w:r w:rsidR="00A11C18">
              <w:rPr>
                <w:b/>
                <w:color w:val="auto"/>
                <w:sz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eastAsia="Times New Roman" w:cs="Times New Roman"/>
                <w:b/>
                <w:color w:val="auto"/>
                <w:sz w:val="22"/>
              </w:rPr>
              <w:t xml:space="preserve"> Approved by 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  <w:r>
              <w:rPr>
                <w:rFonts w:eastAsia="Times New Roman" w:cs="Times New Roman"/>
                <w:color w:val="auto"/>
                <w:sz w:val="22"/>
              </w:rPr>
              <w:t>6/29/2018</w:t>
            </w:r>
          </w:p>
        </w:tc>
      </w:tr>
      <w:tr w:rsidR="00090E83" w:rsidTr="00090E8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</w:p>
        </w:tc>
      </w:tr>
      <w:tr w:rsidR="00090E83" w:rsidTr="00090E83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i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b/>
                <w:color w:val="auto"/>
                <w:sz w:val="22"/>
              </w:rPr>
              <w:instrText xml:space="preserve"> FORMCHECKBOX </w:instrText>
            </w:r>
            <w:r w:rsidR="00A11C18">
              <w:rPr>
                <w:b/>
                <w:color w:val="auto"/>
                <w:sz w:val="22"/>
              </w:rPr>
            </w:r>
            <w:r w:rsidR="00A11C18">
              <w:rPr>
                <w:b/>
                <w:color w:val="auto"/>
                <w:sz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eastAsia="Times New Roman" w:cs="Times New Roman"/>
                <w:b/>
                <w:color w:val="auto"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83" w:rsidRDefault="00090E83">
            <w:pPr>
              <w:keepLines/>
              <w:ind w:right="-720"/>
              <w:rPr>
                <w:rFonts w:eastAsia="Times New Roman" w:cs="Times New Roman"/>
                <w:color w:val="auto"/>
                <w:sz w:val="22"/>
              </w:rPr>
            </w:pPr>
          </w:p>
        </w:tc>
      </w:tr>
    </w:tbl>
    <w:p w:rsidR="002B0C15" w:rsidRDefault="002B0C15" w:rsidP="00090E83"/>
    <w:sectPr w:rsidR="002B0C15" w:rsidSect="00B55CFE">
      <w:pgSz w:w="12240" w:h="15840"/>
      <w:pgMar w:top="13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4C6"/>
    <w:multiLevelType w:val="multilevel"/>
    <w:tmpl w:val="49BE58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BB6ECC"/>
    <w:multiLevelType w:val="multilevel"/>
    <w:tmpl w:val="952EA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917916"/>
    <w:multiLevelType w:val="hybridMultilevel"/>
    <w:tmpl w:val="493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7D14610"/>
    <w:multiLevelType w:val="multilevel"/>
    <w:tmpl w:val="8C984ED4"/>
    <w:numStyleLink w:val="CCPO1"/>
  </w:abstractNum>
  <w:abstractNum w:abstractNumId="5" w15:restartNumberingAfterBreak="0">
    <w:nsid w:val="39A40BBE"/>
    <w:multiLevelType w:val="hybridMultilevel"/>
    <w:tmpl w:val="532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211A"/>
    <w:multiLevelType w:val="multilevel"/>
    <w:tmpl w:val="569653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FB00BE2"/>
    <w:multiLevelType w:val="multilevel"/>
    <w:tmpl w:val="101A25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3"/>
    <w:lvlOverride w:ilvl="0">
      <w:lvl w:ilvl="0">
        <w:start w:val="1"/>
        <w:numFmt w:val="decimal"/>
        <w:pStyle w:val="CCPO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4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15"/>
    <w:rsid w:val="00027B4C"/>
    <w:rsid w:val="00090E83"/>
    <w:rsid w:val="000C6C10"/>
    <w:rsid w:val="00123F8E"/>
    <w:rsid w:val="001421F9"/>
    <w:rsid w:val="00191918"/>
    <w:rsid w:val="001C3BA9"/>
    <w:rsid w:val="001F42B2"/>
    <w:rsid w:val="00214624"/>
    <w:rsid w:val="002210C4"/>
    <w:rsid w:val="0024758B"/>
    <w:rsid w:val="002B0C15"/>
    <w:rsid w:val="003861D0"/>
    <w:rsid w:val="003D2F33"/>
    <w:rsid w:val="00435E2D"/>
    <w:rsid w:val="00461F34"/>
    <w:rsid w:val="00494A54"/>
    <w:rsid w:val="004E374B"/>
    <w:rsid w:val="0054180F"/>
    <w:rsid w:val="005C4519"/>
    <w:rsid w:val="005E0CD1"/>
    <w:rsid w:val="005F7C32"/>
    <w:rsid w:val="006063DB"/>
    <w:rsid w:val="006065D1"/>
    <w:rsid w:val="0065059E"/>
    <w:rsid w:val="0068649A"/>
    <w:rsid w:val="00727F79"/>
    <w:rsid w:val="007517AA"/>
    <w:rsid w:val="007A06F2"/>
    <w:rsid w:val="007C1724"/>
    <w:rsid w:val="007E48F7"/>
    <w:rsid w:val="008260C9"/>
    <w:rsid w:val="00852883"/>
    <w:rsid w:val="00874C01"/>
    <w:rsid w:val="00880A31"/>
    <w:rsid w:val="00890B5B"/>
    <w:rsid w:val="008C1F29"/>
    <w:rsid w:val="008C5434"/>
    <w:rsid w:val="00901A06"/>
    <w:rsid w:val="00904F32"/>
    <w:rsid w:val="009453DE"/>
    <w:rsid w:val="0099329A"/>
    <w:rsid w:val="009B35F2"/>
    <w:rsid w:val="00A11C18"/>
    <w:rsid w:val="00A4717D"/>
    <w:rsid w:val="00A54560"/>
    <w:rsid w:val="00A72651"/>
    <w:rsid w:val="00AF6D5C"/>
    <w:rsid w:val="00B40382"/>
    <w:rsid w:val="00B457EE"/>
    <w:rsid w:val="00B55CFE"/>
    <w:rsid w:val="00BD7860"/>
    <w:rsid w:val="00C151A5"/>
    <w:rsid w:val="00CB5CF8"/>
    <w:rsid w:val="00CB6652"/>
    <w:rsid w:val="00D62D18"/>
    <w:rsid w:val="00E4460D"/>
    <w:rsid w:val="00E87DF9"/>
    <w:rsid w:val="00ED3920"/>
    <w:rsid w:val="00F06E05"/>
    <w:rsid w:val="00F27D88"/>
    <w:rsid w:val="00F36ED2"/>
    <w:rsid w:val="00F379F6"/>
    <w:rsid w:val="00F67145"/>
    <w:rsid w:val="00F7726E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7F5E2-9A60-4E4A-AFBA-704A5E54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CPO">
    <w:name w:val="CCPO"/>
    <w:link w:val="CCPOChar"/>
    <w:autoRedefine/>
    <w:qFormat/>
    <w:rsid w:val="00F36ED2"/>
    <w:pPr>
      <w:widowControl w:val="0"/>
      <w:numPr>
        <w:numId w:val="6"/>
      </w:numPr>
    </w:pPr>
    <w:rPr>
      <w:rFonts w:eastAsiaTheme="minorHAnsi"/>
      <w:color w:val="auto"/>
    </w:rPr>
  </w:style>
  <w:style w:type="character" w:customStyle="1" w:styleId="CCPOChar">
    <w:name w:val="CCPO Char"/>
    <w:basedOn w:val="DefaultParagraphFont"/>
    <w:link w:val="CCPO"/>
    <w:rsid w:val="00F36ED2"/>
    <w:rPr>
      <w:rFonts w:eastAsiaTheme="minorHAnsi"/>
      <w:color w:val="auto"/>
    </w:rPr>
  </w:style>
  <w:style w:type="numbering" w:customStyle="1" w:styleId="CCPO1">
    <w:name w:val="CCPO1"/>
    <w:basedOn w:val="NoList"/>
    <w:uiPriority w:val="99"/>
    <w:rsid w:val="00F36ED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090E83"/>
    <w:rPr>
      <w:rFonts w:eastAsia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Kymberlie Kelly</dc:creator>
  <cp:lastModifiedBy>Susan Stallings</cp:lastModifiedBy>
  <cp:revision>4</cp:revision>
  <dcterms:created xsi:type="dcterms:W3CDTF">2018-07-31T12:17:00Z</dcterms:created>
  <dcterms:modified xsi:type="dcterms:W3CDTF">2021-12-13T15:50:00Z</dcterms:modified>
</cp:coreProperties>
</file>