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ED2A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200E74">
        <w:rPr>
          <w:noProof/>
        </w:rPr>
        <w:drawing>
          <wp:inline distT="0" distB="0" distL="0" distR="0" wp14:anchorId="53041E43" wp14:editId="6009C5E8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05686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250F88C8">
        <w:rPr>
          <w:rFonts w:cs="Times New Roman"/>
          <w:b/>
          <w:bCs/>
          <w:sz w:val="28"/>
          <w:szCs w:val="28"/>
        </w:rPr>
        <w:t xml:space="preserve">Course Evaluation Measures </w:t>
      </w:r>
      <w:r w:rsidR="00DB30A9" w:rsidRPr="250F88C8">
        <w:rPr>
          <w:rFonts w:cs="Times New Roman"/>
          <w:b/>
          <w:bCs/>
          <w:sz w:val="28"/>
          <w:szCs w:val="28"/>
        </w:rPr>
        <w:t>Menu</w:t>
      </w:r>
    </w:p>
    <w:p w14:paraId="4EDF9BDC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p w14:paraId="60B436DB" w14:textId="159DECCB" w:rsidR="000D48C4" w:rsidRDefault="000D48C4" w:rsidP="250F88C8">
      <w:pPr>
        <w:rPr>
          <w:rFonts w:cs="Times New Roman"/>
        </w:rPr>
      </w:pPr>
      <w:r w:rsidRPr="250F88C8">
        <w:rPr>
          <w:rFonts w:cs="Times New Roman"/>
          <w:b/>
          <w:bCs/>
        </w:rPr>
        <w:t xml:space="preserve">Course number: </w:t>
      </w:r>
      <w:r w:rsidRPr="250F88C8">
        <w:rPr>
          <w:rFonts w:cs="Times New Roman"/>
        </w:rPr>
        <w:t xml:space="preserve">HLH </w:t>
      </w:r>
      <w:r w:rsidR="0E017198" w:rsidRPr="250F88C8">
        <w:rPr>
          <w:rFonts w:cs="Times New Roman"/>
        </w:rPr>
        <w:t>123</w:t>
      </w:r>
    </w:p>
    <w:p w14:paraId="6F255266" w14:textId="2D7577AA" w:rsidR="000D48C4" w:rsidRPr="00BE5E79" w:rsidRDefault="000D48C4" w:rsidP="250F88C8">
      <w:pPr>
        <w:contextualSpacing/>
        <w:rPr>
          <w:rFonts w:cs="Times New Roman"/>
        </w:rPr>
      </w:pPr>
      <w:r w:rsidRPr="250F88C8">
        <w:rPr>
          <w:rFonts w:cs="Times New Roman"/>
          <w:b/>
          <w:bCs/>
        </w:rPr>
        <w:t xml:space="preserve">Course title: </w:t>
      </w:r>
      <w:r w:rsidR="2DED1FB6" w:rsidRPr="250F88C8">
        <w:rPr>
          <w:rFonts w:cs="Times New Roman"/>
        </w:rPr>
        <w:t>Concepts of Patient Care</w:t>
      </w:r>
    </w:p>
    <w:p w14:paraId="05D701BA" w14:textId="7F43584C" w:rsidR="000D48C4" w:rsidRDefault="000D48C4" w:rsidP="250F88C8">
      <w:pPr>
        <w:contextualSpacing/>
        <w:rPr>
          <w:rFonts w:cs="Times New Roman"/>
          <w:b/>
          <w:bCs/>
        </w:rPr>
      </w:pPr>
      <w:r w:rsidRPr="250F88C8">
        <w:rPr>
          <w:rFonts w:cs="Times New Roman"/>
          <w:b/>
          <w:bCs/>
        </w:rPr>
        <w:t xml:space="preserve">Campus location(s): </w:t>
      </w:r>
      <w:r w:rsidR="6B1AB057" w:rsidRPr="250F88C8">
        <w:rPr>
          <w:rFonts w:cs="Times New Roman"/>
        </w:rPr>
        <w:t>Georgetown, Dover, Stanton</w:t>
      </w:r>
    </w:p>
    <w:p w14:paraId="2469FAFD" w14:textId="4259EC42" w:rsidR="00DB30A9" w:rsidRPr="00BE5E79" w:rsidRDefault="00DB30A9" w:rsidP="250F88C8">
      <w:pPr>
        <w:contextualSpacing/>
        <w:rPr>
          <w:rFonts w:cs="Times New Roman"/>
        </w:rPr>
      </w:pPr>
      <w:r w:rsidRPr="250F88C8">
        <w:rPr>
          <w:rFonts w:cs="Times New Roman"/>
          <w:b/>
          <w:bCs/>
        </w:rPr>
        <w:t>Effective Semester:</w:t>
      </w:r>
      <w:r w:rsidRPr="250F88C8">
        <w:rPr>
          <w:rFonts w:cs="Times New Roman"/>
        </w:rPr>
        <w:t xml:space="preserve"> </w:t>
      </w:r>
      <w:r w:rsidR="5D1E2741" w:rsidRPr="250F88C8">
        <w:rPr>
          <w:rFonts w:cs="Times New Roman"/>
        </w:rPr>
        <w:t>Spring 2022</w:t>
      </w:r>
    </w:p>
    <w:p w14:paraId="10CE7B27" w14:textId="77777777" w:rsidR="000D48C4" w:rsidRDefault="000D48C4" w:rsidP="00D6740B">
      <w:pPr>
        <w:tabs>
          <w:tab w:val="left" w:pos="0"/>
          <w:tab w:val="left" w:pos="540"/>
          <w:tab w:val="left" w:pos="1080"/>
        </w:tabs>
        <w:rPr>
          <w:b/>
          <w:bCs/>
        </w:rPr>
      </w:pPr>
    </w:p>
    <w:p w14:paraId="5C574655" w14:textId="77777777" w:rsidR="000D48C4" w:rsidRDefault="000D48C4" w:rsidP="000D48C4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14:paraId="44E1AE30" w14:textId="298E9FA0" w:rsidR="00412A4D" w:rsidRPr="00B07E9F" w:rsidRDefault="00412A4D" w:rsidP="250F88C8">
      <w:pPr>
        <w:pStyle w:val="CCPO"/>
        <w:numPr>
          <w:ilvl w:val="0"/>
          <w:numId w:val="1"/>
        </w:numPr>
        <w:rPr>
          <w:rFonts w:eastAsia="Times New Roman"/>
          <w:b/>
          <w:bCs/>
        </w:rPr>
      </w:pPr>
      <w:r w:rsidRPr="00B07E9F">
        <w:rPr>
          <w:b/>
          <w:bCs/>
          <w:color w:val="343434"/>
        </w:rPr>
        <w:t xml:space="preserve">Discuss the role and functions of a patient care provider in providing basic care. (CCC 1,4, </w:t>
      </w:r>
      <w:proofErr w:type="gramStart"/>
      <w:r w:rsidRPr="00B07E9F">
        <w:rPr>
          <w:b/>
          <w:bCs/>
          <w:color w:val="343434"/>
        </w:rPr>
        <w:t>5;  PGC</w:t>
      </w:r>
      <w:proofErr w:type="gramEnd"/>
      <w:r w:rsidRPr="00B07E9F">
        <w:rPr>
          <w:b/>
          <w:bCs/>
          <w:color w:val="343434"/>
        </w:rPr>
        <w:t xml:space="preserve"> 2, 3,5)</w:t>
      </w:r>
    </w:p>
    <w:p w14:paraId="045BEA75" w14:textId="7540189A" w:rsidR="00D6740B" w:rsidRPr="00B07E9F" w:rsidRDefault="00412A4D" w:rsidP="00412A4D">
      <w:pPr>
        <w:pStyle w:val="CCPO"/>
        <w:numPr>
          <w:ilvl w:val="0"/>
          <w:numId w:val="1"/>
        </w:numPr>
        <w:rPr>
          <w:rFonts w:eastAsia="Times New Roman"/>
          <w:b/>
          <w:bCs/>
        </w:rPr>
      </w:pPr>
      <w:r w:rsidRPr="00B07E9F">
        <w:rPr>
          <w:b/>
          <w:bCs/>
          <w:color w:val="343434"/>
        </w:rPr>
        <w:t>Develop an understanding of the concepts of basic patient care, including comfort, safety, infection, mobility and elimination. (CCC 1, 2, 3, 4, 5, 6; PGC 1, 2, 3, 4, 5)</w:t>
      </w:r>
    </w:p>
    <w:p w14:paraId="36FCCDA6" w14:textId="57C99214" w:rsidR="00B07E9F" w:rsidRPr="00B07E9F" w:rsidRDefault="00B07E9F" w:rsidP="00412A4D">
      <w:pPr>
        <w:pStyle w:val="CCPO"/>
        <w:numPr>
          <w:ilvl w:val="0"/>
          <w:numId w:val="1"/>
        </w:numPr>
        <w:rPr>
          <w:rFonts w:eastAsia="Times New Roman"/>
          <w:b/>
          <w:bCs/>
        </w:rPr>
      </w:pPr>
      <w:r w:rsidRPr="00B07E9F">
        <w:rPr>
          <w:rFonts w:eastAsia="Times New Roman"/>
          <w:b/>
          <w:bCs/>
        </w:rPr>
        <w:t>Perform basic patient care and skills. (CCC 1,2,3,4,5, &amp;6</w:t>
      </w:r>
      <w:r>
        <w:rPr>
          <w:rFonts w:eastAsia="Times New Roman"/>
          <w:b/>
          <w:bCs/>
        </w:rPr>
        <w:t xml:space="preserve">; </w:t>
      </w:r>
      <w:r w:rsidRPr="00B07E9F">
        <w:rPr>
          <w:b/>
          <w:bCs/>
          <w:color w:val="343434"/>
        </w:rPr>
        <w:t>PGC 1, 2, 3, 4, 5</w:t>
      </w:r>
      <w:r w:rsidRPr="00B07E9F">
        <w:rPr>
          <w:rFonts w:eastAsia="Times New Roman"/>
          <w:b/>
          <w:bCs/>
        </w:rPr>
        <w:t>)</w:t>
      </w:r>
    </w:p>
    <w:p w14:paraId="553E47F2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515AE6A8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14:paraId="274F8968" w14:textId="77777777" w:rsidR="00D6740B" w:rsidRDefault="00D6740B" w:rsidP="00D6740B">
      <w:pPr>
        <w:rPr>
          <w:i/>
          <w:sz w:val="20"/>
        </w:rPr>
      </w:pPr>
    </w:p>
    <w:p w14:paraId="31573479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14:paraId="7984C9B0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3CD36EB7" w14:textId="77777777" w:rsidTr="6362CF54">
        <w:tc>
          <w:tcPr>
            <w:tcW w:w="4675" w:type="dxa"/>
          </w:tcPr>
          <w:p w14:paraId="763A6CEE" w14:textId="77777777" w:rsidR="00D6740B" w:rsidRDefault="008F1B11" w:rsidP="001C4CB9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3A71DA60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34DD531A" w14:textId="77777777" w:rsidTr="6362CF54">
        <w:tc>
          <w:tcPr>
            <w:tcW w:w="4675" w:type="dxa"/>
          </w:tcPr>
          <w:p w14:paraId="74BA58C5" w14:textId="5AE3BA08" w:rsidR="00D6740B" w:rsidRDefault="4A9CE535" w:rsidP="6362CF54">
            <w:pPr>
              <w:rPr>
                <w:b/>
                <w:bCs/>
              </w:rPr>
            </w:pPr>
            <w:r w:rsidRPr="6362CF54">
              <w:rPr>
                <w:b/>
                <w:bCs/>
              </w:rPr>
              <w:t>Quizzes (</w:t>
            </w:r>
            <w:r w:rsidR="376E99D9" w:rsidRPr="6362CF54">
              <w:rPr>
                <w:b/>
                <w:bCs/>
              </w:rPr>
              <w:t>3</w:t>
            </w:r>
            <w:r w:rsidR="1C3F724F" w:rsidRPr="6362CF54">
              <w:rPr>
                <w:b/>
                <w:bCs/>
              </w:rPr>
              <w:t xml:space="preserve">) </w:t>
            </w:r>
          </w:p>
          <w:p w14:paraId="6D71F028" w14:textId="74DAFA4E" w:rsidR="00D6740B" w:rsidRDefault="0547702E" w:rsidP="250F88C8">
            <w:r>
              <w:t xml:space="preserve">equally weighted at </w:t>
            </w:r>
            <w:r w:rsidR="00BC5D39">
              <w:t>15</w:t>
            </w:r>
            <w:r w:rsidR="4A9CE535">
              <w:t>%</w:t>
            </w:r>
          </w:p>
          <w:p w14:paraId="53F7F9AC" w14:textId="13F2C62F" w:rsidR="00D6740B" w:rsidRDefault="00BC5D39" w:rsidP="6362CF54">
            <w:pPr>
              <w:rPr>
                <w:b/>
                <w:bCs/>
              </w:rPr>
            </w:pPr>
            <w:r>
              <w:t>30</w:t>
            </w:r>
            <w:r w:rsidR="30DDEB5B">
              <w:t xml:space="preserve"> </w:t>
            </w:r>
            <w:r w:rsidR="457DE11C">
              <w:t xml:space="preserve">Questions, </w:t>
            </w:r>
            <w:r w:rsidR="79929759">
              <w:t>multiple choice</w:t>
            </w:r>
          </w:p>
          <w:p w14:paraId="164B3428" w14:textId="1F8A7905" w:rsidR="00D6740B" w:rsidRDefault="00BC5D39" w:rsidP="6362CF54">
            <w:pPr>
              <w:rPr>
                <w:b/>
                <w:bCs/>
              </w:rPr>
            </w:pPr>
            <w:r>
              <w:t>4</w:t>
            </w:r>
            <w:r w:rsidR="350B4DE6">
              <w:t>5 minutes</w:t>
            </w:r>
            <w:r w:rsidR="6CEC49B7">
              <w:t xml:space="preserve"> to take each quiz</w:t>
            </w:r>
          </w:p>
          <w:p w14:paraId="5E1C958E" w14:textId="4C825EE2" w:rsidR="00134C36" w:rsidRDefault="00134C36" w:rsidP="39224169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9A25D2E" w14:textId="67D1E0E0" w:rsidR="00D6740B" w:rsidRDefault="6E46DEFC" w:rsidP="250F88C8">
            <w:pPr>
              <w:rPr>
                <w:b/>
                <w:bCs/>
              </w:rPr>
            </w:pPr>
            <w:r w:rsidRPr="250F88C8">
              <w:rPr>
                <w:b/>
                <w:bCs/>
              </w:rPr>
              <w:t>1</w:t>
            </w:r>
            <w:r w:rsidR="00412A4D">
              <w:rPr>
                <w:b/>
                <w:bCs/>
              </w:rPr>
              <w:t>, 2, &amp; 3</w:t>
            </w:r>
          </w:p>
        </w:tc>
      </w:tr>
      <w:tr w:rsidR="00695DA8" w14:paraId="40F2BB6B" w14:textId="77777777" w:rsidTr="6362CF54">
        <w:tc>
          <w:tcPr>
            <w:tcW w:w="4675" w:type="dxa"/>
          </w:tcPr>
          <w:p w14:paraId="5B4CD9C0" w14:textId="1E51819F" w:rsidR="00695DA8" w:rsidRDefault="6ECB111E" w:rsidP="6362CF54">
            <w:pPr>
              <w:rPr>
                <w:b/>
                <w:bCs/>
              </w:rPr>
            </w:pPr>
            <w:r w:rsidRPr="6362CF54">
              <w:rPr>
                <w:b/>
                <w:bCs/>
              </w:rPr>
              <w:t xml:space="preserve">Final Exam </w:t>
            </w:r>
          </w:p>
          <w:p w14:paraId="37E66B35" w14:textId="4F4068CA" w:rsidR="00BC5D39" w:rsidRPr="00BC5D39" w:rsidRDefault="00BC5D39" w:rsidP="6362CF54">
            <w:pPr>
              <w:rPr>
                <w:bCs/>
              </w:rPr>
            </w:pPr>
            <w:r>
              <w:rPr>
                <w:bCs/>
              </w:rPr>
              <w:t>w</w:t>
            </w:r>
            <w:r w:rsidRPr="00BC5D39">
              <w:rPr>
                <w:bCs/>
              </w:rPr>
              <w:t xml:space="preserve">eighted at </w:t>
            </w:r>
            <w:r>
              <w:rPr>
                <w:bCs/>
              </w:rPr>
              <w:t>30</w:t>
            </w:r>
            <w:r w:rsidRPr="00BC5D39">
              <w:rPr>
                <w:bCs/>
              </w:rPr>
              <w:t>%</w:t>
            </w:r>
          </w:p>
          <w:p w14:paraId="2118E26A" w14:textId="34D4B8AA" w:rsidR="00695DA8" w:rsidRDefault="6ECB111E" w:rsidP="6362CF54">
            <w:pPr>
              <w:rPr>
                <w:b/>
                <w:bCs/>
              </w:rPr>
            </w:pPr>
            <w:r>
              <w:t>100 questions, multiple choice</w:t>
            </w:r>
          </w:p>
          <w:p w14:paraId="22C3F4AE" w14:textId="1A114A98" w:rsidR="00695DA8" w:rsidRDefault="6ECB111E" w:rsidP="6362CF54">
            <w:pPr>
              <w:rPr>
                <w:b/>
                <w:bCs/>
              </w:rPr>
            </w:pPr>
            <w:r>
              <w:t xml:space="preserve">2 </w:t>
            </w:r>
            <w:r w:rsidR="70E2DD6C">
              <w:t>hours</w:t>
            </w:r>
            <w:r w:rsidR="28590B57">
              <w:t xml:space="preserve"> 30 minutes</w:t>
            </w:r>
            <w:r>
              <w:t xml:space="preserve"> to take exam</w:t>
            </w:r>
          </w:p>
          <w:p w14:paraId="1C505A82" w14:textId="4FA6FAFA" w:rsidR="00695DA8" w:rsidRDefault="6ECB111E" w:rsidP="39224169">
            <w:pPr>
              <w:rPr>
                <w:b/>
                <w:bCs/>
              </w:rPr>
            </w:pPr>
            <w:r>
              <w:t>cumulative final</w:t>
            </w:r>
          </w:p>
          <w:p w14:paraId="29C9D86D" w14:textId="0012F2C2" w:rsidR="00695DA8" w:rsidRDefault="00695DA8" w:rsidP="6362CF54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F80881E" w14:textId="3B5DE96E" w:rsidR="00695DA8" w:rsidRDefault="00412A4D" w:rsidP="00412A4D">
            <w:pPr>
              <w:rPr>
                <w:b/>
                <w:bCs/>
              </w:rPr>
            </w:pPr>
            <w:r w:rsidRPr="250F88C8">
              <w:rPr>
                <w:b/>
                <w:bCs/>
              </w:rPr>
              <w:t>1</w:t>
            </w:r>
            <w:r>
              <w:rPr>
                <w:b/>
                <w:bCs/>
              </w:rPr>
              <w:t>, 2, &amp; 3</w:t>
            </w:r>
          </w:p>
        </w:tc>
      </w:tr>
      <w:tr w:rsidR="00D6740B" w14:paraId="2993F8E0" w14:textId="77777777" w:rsidTr="6362CF54">
        <w:tc>
          <w:tcPr>
            <w:tcW w:w="4675" w:type="dxa"/>
          </w:tcPr>
          <w:p w14:paraId="581B2F09" w14:textId="6C810F8B" w:rsidR="00D6740B" w:rsidRDefault="4A9CE535" w:rsidP="6362CF54">
            <w:pPr>
              <w:rPr>
                <w:b/>
                <w:bCs/>
              </w:rPr>
            </w:pPr>
            <w:r w:rsidRPr="6362CF54">
              <w:rPr>
                <w:b/>
                <w:bCs/>
              </w:rPr>
              <w:t>Laboratory Skills</w:t>
            </w:r>
          </w:p>
          <w:p w14:paraId="3B0CCD84" w14:textId="4587A680" w:rsidR="00D6740B" w:rsidRDefault="00BC5D39" w:rsidP="250F88C8">
            <w:pPr>
              <w:rPr>
                <w:b/>
                <w:bCs/>
              </w:rPr>
            </w:pPr>
            <w:r>
              <w:t>Lab graded on a rubric of how well students participate and perform the assigned skills at 15% of the class grade</w:t>
            </w:r>
          </w:p>
          <w:p w14:paraId="32393750" w14:textId="674C4E7A" w:rsidR="6362CF54" w:rsidRDefault="6362CF54" w:rsidP="6362CF54"/>
          <w:p w14:paraId="28D8A8CE" w14:textId="48E31A06" w:rsidR="3E9E17F4" w:rsidRDefault="3E9E17F4" w:rsidP="6362CF54">
            <w:r>
              <w:t>The Competency Skills Check</w:t>
            </w:r>
            <w:r w:rsidR="0F9E3D97">
              <w:t xml:space="preserve"> O</w:t>
            </w:r>
            <w:r>
              <w:t xml:space="preserve">ff will include </w:t>
            </w:r>
            <w:r w:rsidR="00BC5D39">
              <w:t xml:space="preserve">participation and </w:t>
            </w:r>
            <w:r w:rsidR="5302A5B0">
              <w:t>Handwashing</w:t>
            </w:r>
            <w:r w:rsidR="17152D2B">
              <w:t xml:space="preserve">, </w:t>
            </w:r>
            <w:r w:rsidR="7B1B91C0">
              <w:t>Vital Signs</w:t>
            </w:r>
            <w:r w:rsidR="5B186824">
              <w:t>,</w:t>
            </w:r>
            <w:r w:rsidR="5302A5B0">
              <w:t xml:space="preserve"> &amp; </w:t>
            </w:r>
            <w:r w:rsidR="1465C8D6">
              <w:t>two additional</w:t>
            </w:r>
            <w:r w:rsidR="5302A5B0">
              <w:t xml:space="preserve"> skills</w:t>
            </w:r>
          </w:p>
          <w:p w14:paraId="75350C07" w14:textId="77777777" w:rsidR="00134C36" w:rsidRDefault="00134C36" w:rsidP="6362CF54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F1B68E6" w14:textId="1CD0E3F3" w:rsidR="00D6740B" w:rsidRDefault="00412A4D" w:rsidP="00412A4D">
            <w:pPr>
              <w:rPr>
                <w:b/>
                <w:bCs/>
              </w:rPr>
            </w:pPr>
            <w:r w:rsidRPr="250F88C8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, 2, &amp; 3</w:t>
            </w:r>
          </w:p>
        </w:tc>
      </w:tr>
    </w:tbl>
    <w:p w14:paraId="2A233096" w14:textId="6B8E3963" w:rsidR="250F88C8" w:rsidRDefault="250F88C8"/>
    <w:p w14:paraId="635FEA20" w14:textId="38772265" w:rsidR="250F88C8" w:rsidRDefault="250F88C8"/>
    <w:p w14:paraId="4699E408" w14:textId="77777777" w:rsidR="00134C36" w:rsidRDefault="00134C36">
      <w:pPr>
        <w:spacing w:line="480" w:lineRule="auto"/>
        <w:rPr>
          <w:b/>
        </w:rPr>
      </w:pPr>
    </w:p>
    <w:p w14:paraId="18CDF282" w14:textId="77777777"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2FDD1269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4F180DED" w14:textId="77777777"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4C7F3AA8" w14:textId="77777777" w:rsidTr="6362CF54">
        <w:trPr>
          <w:jc w:val="center"/>
        </w:trPr>
        <w:tc>
          <w:tcPr>
            <w:tcW w:w="33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1762" w14:textId="77777777" w:rsidR="008841D1" w:rsidRPr="008841D1" w:rsidRDefault="00C3308F" w:rsidP="250F88C8">
            <w:pPr>
              <w:ind w:left="-180"/>
              <w:jc w:val="center"/>
              <w:rPr>
                <w:b/>
                <w:bCs/>
                <w:sz w:val="22"/>
              </w:rPr>
            </w:pPr>
            <w:r w:rsidRPr="250F88C8">
              <w:rPr>
                <w:b/>
                <w:bCs/>
                <w:sz w:val="22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0616" w14:textId="77777777" w:rsidR="008841D1" w:rsidRPr="008841D1" w:rsidRDefault="008841D1" w:rsidP="250F88C8">
            <w:pPr>
              <w:ind w:left="-180"/>
              <w:jc w:val="center"/>
              <w:rPr>
                <w:b/>
                <w:bCs/>
                <w:sz w:val="22"/>
              </w:rPr>
            </w:pPr>
            <w:r w:rsidRPr="250F88C8">
              <w:rPr>
                <w:b/>
                <w:bCs/>
                <w:sz w:val="22"/>
              </w:rPr>
              <w:t>Percentage of final grade</w:t>
            </w:r>
          </w:p>
        </w:tc>
      </w:tr>
      <w:tr w:rsidR="008841D1" w:rsidRPr="008841D1" w14:paraId="0E8E02A2" w14:textId="77777777" w:rsidTr="6362CF54">
        <w:trPr>
          <w:jc w:val="center"/>
        </w:trPr>
        <w:tc>
          <w:tcPr>
            <w:tcW w:w="33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0F81" w14:textId="0E1EDE44" w:rsidR="008841D1" w:rsidRPr="008841D1" w:rsidRDefault="4A9CE535" w:rsidP="250F88C8">
            <w:pPr>
              <w:pStyle w:val="ListParagraph"/>
              <w:ind w:left="0"/>
              <w:rPr>
                <w:sz w:val="22"/>
              </w:rPr>
            </w:pPr>
            <w:r w:rsidRPr="6362CF54">
              <w:rPr>
                <w:sz w:val="22"/>
              </w:rPr>
              <w:t>Quizzes (</w:t>
            </w:r>
            <w:r w:rsidR="58E509F2" w:rsidRPr="6362CF54">
              <w:rPr>
                <w:sz w:val="22"/>
              </w:rPr>
              <w:t>3</w:t>
            </w:r>
            <w:r w:rsidRPr="6362CF54">
              <w:rPr>
                <w:sz w:val="22"/>
              </w:rPr>
              <w:t xml:space="preserve">) at </w:t>
            </w:r>
            <w:r w:rsidR="6ECB111E" w:rsidRPr="6362CF54">
              <w:rPr>
                <w:sz w:val="22"/>
              </w:rPr>
              <w:t xml:space="preserve">(equally weighted at </w:t>
            </w:r>
            <w:r w:rsidR="00BC5D39">
              <w:rPr>
                <w:sz w:val="22"/>
              </w:rPr>
              <w:t>15</w:t>
            </w:r>
            <w:r w:rsidR="6ECB111E" w:rsidRPr="6362CF54">
              <w:rPr>
                <w:sz w:val="22"/>
              </w:rPr>
              <w:t>%)</w:t>
            </w:r>
            <w:r w:rsidR="4B655D22" w:rsidRPr="6362CF54">
              <w:rPr>
                <w:sz w:val="22"/>
              </w:rPr>
              <w:t xml:space="preserve"> (</w:t>
            </w:r>
            <w:r w:rsidR="735CB66E" w:rsidRPr="6362CF54">
              <w:rPr>
                <w:sz w:val="22"/>
              </w:rPr>
              <w:t>Summative</w:t>
            </w:r>
            <w:r w:rsidR="4B655D22" w:rsidRPr="6362CF54">
              <w:rPr>
                <w:sz w:val="22"/>
              </w:rPr>
              <w:t>)</w:t>
            </w:r>
          </w:p>
        </w:tc>
        <w:tc>
          <w:tcPr>
            <w:tcW w:w="16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A4D9" w14:textId="132A633D" w:rsidR="008841D1" w:rsidRPr="008841D1" w:rsidRDefault="00BC5D39" w:rsidP="250F88C8">
            <w:pPr>
              <w:ind w:left="-18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8841D1" w:rsidRPr="250F88C8">
              <w:rPr>
                <w:sz w:val="22"/>
              </w:rPr>
              <w:t>%</w:t>
            </w:r>
          </w:p>
        </w:tc>
      </w:tr>
      <w:tr w:rsidR="000F7C16" w:rsidRPr="008841D1" w14:paraId="56CC144C" w14:textId="77777777" w:rsidTr="6362CF54">
        <w:trPr>
          <w:jc w:val="center"/>
        </w:trPr>
        <w:tc>
          <w:tcPr>
            <w:tcW w:w="33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C69B" w14:textId="77777777" w:rsidR="000F7C16" w:rsidRPr="008841D1" w:rsidRDefault="4A9CE535" w:rsidP="250F88C8">
            <w:pPr>
              <w:pStyle w:val="ListParagraph"/>
              <w:ind w:left="0"/>
              <w:rPr>
                <w:sz w:val="22"/>
              </w:rPr>
            </w:pPr>
            <w:r w:rsidRPr="250F88C8">
              <w:rPr>
                <w:sz w:val="22"/>
              </w:rPr>
              <w:t>Final Exam</w:t>
            </w:r>
            <w:r w:rsidR="41043DA1" w:rsidRPr="250F88C8">
              <w:rPr>
                <w:sz w:val="22"/>
              </w:rPr>
              <w:t xml:space="preserve"> (Summative)</w:t>
            </w:r>
          </w:p>
        </w:tc>
        <w:tc>
          <w:tcPr>
            <w:tcW w:w="16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2CA2" w14:textId="3F0F433E" w:rsidR="000F7C16" w:rsidRPr="008841D1" w:rsidRDefault="00BC5D39" w:rsidP="250F88C8">
            <w:pPr>
              <w:ind w:left="-18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4C554D74" w:rsidRPr="250F88C8">
              <w:rPr>
                <w:sz w:val="22"/>
              </w:rPr>
              <w:t>%</w:t>
            </w:r>
          </w:p>
        </w:tc>
      </w:tr>
      <w:tr w:rsidR="250F88C8" w14:paraId="7E718764" w14:textId="77777777" w:rsidTr="6362CF54">
        <w:trPr>
          <w:jc w:val="center"/>
        </w:trPr>
        <w:tc>
          <w:tcPr>
            <w:tcW w:w="5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66F4" w14:textId="7FB65504" w:rsidR="0CC268E9" w:rsidRDefault="00412A4D" w:rsidP="250F88C8">
            <w:pPr>
              <w:pStyle w:val="ListParagraph"/>
              <w:ind w:left="0"/>
              <w:rPr>
                <w:szCs w:val="24"/>
              </w:rPr>
            </w:pPr>
            <w:r>
              <w:rPr>
                <w:sz w:val="22"/>
              </w:rPr>
              <w:t>Cultural Discussion Board</w:t>
            </w:r>
            <w:r w:rsidR="0CC268E9" w:rsidRPr="250F88C8">
              <w:rPr>
                <w:sz w:val="22"/>
              </w:rPr>
              <w:t xml:space="preserve"> (Formative)</w:t>
            </w:r>
          </w:p>
        </w:tc>
        <w:tc>
          <w:tcPr>
            <w:tcW w:w="29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34DA" w14:textId="14A3B80D" w:rsidR="0CC268E9" w:rsidRDefault="0CC268E9" w:rsidP="250F88C8">
            <w:pPr>
              <w:jc w:val="center"/>
              <w:rPr>
                <w:szCs w:val="24"/>
              </w:rPr>
            </w:pPr>
            <w:r w:rsidRPr="250F88C8">
              <w:rPr>
                <w:sz w:val="22"/>
              </w:rPr>
              <w:t>10%</w:t>
            </w:r>
          </w:p>
        </w:tc>
      </w:tr>
      <w:tr w:rsidR="250F88C8" w14:paraId="6B89A12E" w14:textId="77777777" w:rsidTr="6362CF54">
        <w:trPr>
          <w:jc w:val="center"/>
        </w:trPr>
        <w:tc>
          <w:tcPr>
            <w:tcW w:w="5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DAA4" w14:textId="5C7B9858" w:rsidR="0CC268E9" w:rsidRDefault="0CC268E9" w:rsidP="250F88C8">
            <w:pPr>
              <w:pStyle w:val="ListParagraph"/>
              <w:ind w:left="0"/>
              <w:rPr>
                <w:szCs w:val="24"/>
              </w:rPr>
            </w:pPr>
            <w:r w:rsidRPr="250F88C8">
              <w:rPr>
                <w:sz w:val="22"/>
              </w:rPr>
              <w:t>Laboratory Skills (Formative &amp; Summative)</w:t>
            </w:r>
          </w:p>
        </w:tc>
        <w:tc>
          <w:tcPr>
            <w:tcW w:w="29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39DE" w14:textId="7C45D3EF" w:rsidR="0CC268E9" w:rsidRDefault="00BC5D39" w:rsidP="250F88C8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15%</w:t>
            </w:r>
          </w:p>
        </w:tc>
      </w:tr>
      <w:tr w:rsidR="008841D1" w:rsidRPr="008841D1" w14:paraId="7F13FC6B" w14:textId="77777777" w:rsidTr="6362CF54">
        <w:trPr>
          <w:jc w:val="center"/>
        </w:trPr>
        <w:tc>
          <w:tcPr>
            <w:tcW w:w="33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9274" w14:textId="77777777" w:rsidR="008841D1" w:rsidRPr="008841D1" w:rsidRDefault="008841D1" w:rsidP="250F88C8">
            <w:pPr>
              <w:ind w:left="-180"/>
              <w:jc w:val="center"/>
              <w:rPr>
                <w:sz w:val="22"/>
              </w:rPr>
            </w:pPr>
            <w:r w:rsidRPr="250F88C8">
              <w:rPr>
                <w:sz w:val="22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6D18" w14:textId="77777777" w:rsidR="008841D1" w:rsidRPr="008841D1" w:rsidRDefault="008841D1" w:rsidP="250F88C8">
            <w:pPr>
              <w:ind w:left="-180"/>
              <w:jc w:val="center"/>
              <w:rPr>
                <w:sz w:val="22"/>
              </w:rPr>
            </w:pPr>
            <w:r w:rsidRPr="250F88C8">
              <w:rPr>
                <w:sz w:val="22"/>
              </w:rPr>
              <w:t>100%</w:t>
            </w:r>
          </w:p>
        </w:tc>
      </w:tr>
    </w:tbl>
    <w:p w14:paraId="3CC798BF" w14:textId="77777777" w:rsidR="004552A4" w:rsidRDefault="004552A4" w:rsidP="000955C9"/>
    <w:p w14:paraId="503BA53D" w14:textId="77777777" w:rsidR="00EC4C31" w:rsidRDefault="00392476" w:rsidP="00A945F0">
      <w:pPr>
        <w:rPr>
          <w:b/>
        </w:rPr>
      </w:pPr>
      <w:r>
        <w:rPr>
          <w:b/>
        </w:rPr>
        <w:t xml:space="preserve">LIST </w:t>
      </w:r>
      <w:r w:rsidR="00112AAD">
        <w:rPr>
          <w:b/>
        </w:rPr>
        <w:t xml:space="preserve">RELEVANT </w:t>
      </w:r>
      <w:r w:rsidR="008841D1">
        <w:rPr>
          <w:b/>
        </w:rPr>
        <w:t>COURSE</w:t>
      </w:r>
      <w:r w:rsidR="00112AAD">
        <w:rPr>
          <w:b/>
        </w:rPr>
        <w:t xml:space="preserve"> POLICIES (</w:t>
      </w:r>
      <w:r w:rsidR="00A945F0">
        <w:rPr>
          <w:b/>
        </w:rPr>
        <w:t xml:space="preserve">e.g., makeup policies for evaluation measures and </w:t>
      </w:r>
      <w:r w:rsidR="00EC4C31">
        <w:rPr>
          <w:b/>
        </w:rPr>
        <w:t>learning</w:t>
      </w:r>
      <w:r w:rsidR="00A945F0">
        <w:rPr>
          <w:b/>
        </w:rPr>
        <w:t xml:space="preserve"> experiences</w:t>
      </w:r>
      <w:r w:rsidRPr="00392476">
        <w:rPr>
          <w:b/>
        </w:rPr>
        <w:t xml:space="preserve"> </w:t>
      </w:r>
      <w:r w:rsidRPr="00112AAD">
        <w:rPr>
          <w:b/>
        </w:rPr>
        <w:t>agree</w:t>
      </w:r>
      <w:r>
        <w:rPr>
          <w:b/>
        </w:rPr>
        <w:t>d upon collegewide</w:t>
      </w:r>
      <w:r w:rsidR="00EC4C31">
        <w:rPr>
          <w:b/>
        </w:rPr>
        <w:t>)</w:t>
      </w:r>
    </w:p>
    <w:p w14:paraId="07DA384B" w14:textId="2E8D9933" w:rsidR="00866FD2" w:rsidRPr="004B45CB" w:rsidRDefault="00866FD2" w:rsidP="6362CF54">
      <w:pPr>
        <w:rPr>
          <w:b/>
          <w:bCs/>
        </w:rPr>
      </w:pPr>
    </w:p>
    <w:p w14:paraId="03BBBA56" w14:textId="155E7CDE" w:rsidR="00866FD2" w:rsidRPr="004B45CB" w:rsidRDefault="0E06C1E6" w:rsidP="6362CF54">
      <w:pPr>
        <w:spacing w:beforeAutospacing="1" w:afterAutospacing="1"/>
        <w:rPr>
          <w:rFonts w:cs="Times New Roman"/>
          <w:b/>
          <w:bCs/>
          <w:szCs w:val="24"/>
        </w:rPr>
      </w:pPr>
      <w:r w:rsidRPr="6362CF54">
        <w:rPr>
          <w:rFonts w:cs="Times New Roman"/>
          <w:b/>
          <w:bCs/>
          <w:szCs w:val="24"/>
        </w:rPr>
        <w:t>A</w:t>
      </w:r>
      <w:r w:rsidR="5A2D9553" w:rsidRPr="6362CF54">
        <w:rPr>
          <w:rFonts w:cs="Times New Roman"/>
          <w:b/>
          <w:bCs/>
          <w:szCs w:val="24"/>
        </w:rPr>
        <w:t>ttendance</w:t>
      </w:r>
    </w:p>
    <w:p w14:paraId="7FD45E5B" w14:textId="3D85438F" w:rsidR="00866FD2" w:rsidRPr="004B45CB" w:rsidRDefault="00866FD2" w:rsidP="6362CF54">
      <w:pPr>
        <w:spacing w:beforeAutospacing="1" w:afterAutospacing="1"/>
        <w:rPr>
          <w:rFonts w:cs="Times New Roman"/>
          <w:szCs w:val="24"/>
        </w:rPr>
      </w:pPr>
    </w:p>
    <w:p w14:paraId="30D3B3E7" w14:textId="01369456" w:rsidR="00866FD2" w:rsidRPr="004B45CB" w:rsidRDefault="0E06C1E6" w:rsidP="6362CF54">
      <w:pPr>
        <w:ind w:hanging="90"/>
        <w:rPr>
          <w:rFonts w:cs="Times New Roman"/>
          <w:szCs w:val="24"/>
        </w:rPr>
      </w:pPr>
      <w:r w:rsidRPr="6362CF54">
        <w:rPr>
          <w:rFonts w:cs="Times New Roman"/>
          <w:szCs w:val="24"/>
        </w:rPr>
        <w:t xml:space="preserve">Regular and punctual attendance is required at all lecture and laboratory sessions. </w:t>
      </w:r>
      <w:r w:rsidR="7F5EB780" w:rsidRPr="6362CF54">
        <w:rPr>
          <w:rFonts w:cs="Times New Roman"/>
          <w:szCs w:val="24"/>
        </w:rPr>
        <w:t>Coming to class is very important</w:t>
      </w:r>
      <w:r w:rsidR="1F8D5271" w:rsidRPr="6362CF54">
        <w:rPr>
          <w:rFonts w:cs="Times New Roman"/>
          <w:szCs w:val="24"/>
        </w:rPr>
        <w:t xml:space="preserve"> </w:t>
      </w:r>
      <w:r w:rsidR="7F5EB780" w:rsidRPr="6362CF54">
        <w:rPr>
          <w:rFonts w:cs="Times New Roman"/>
          <w:szCs w:val="24"/>
        </w:rPr>
        <w:t xml:space="preserve">to student success in this course. </w:t>
      </w:r>
      <w:r w:rsidR="0E6F9141" w:rsidRPr="6362CF54">
        <w:rPr>
          <w:rFonts w:cs="Times New Roman"/>
          <w:szCs w:val="24"/>
        </w:rPr>
        <w:t>For professionalism, s</w:t>
      </w:r>
      <w:r w:rsidRPr="6362CF54">
        <w:rPr>
          <w:rFonts w:cs="Times New Roman"/>
          <w:szCs w:val="24"/>
        </w:rPr>
        <w:t>tudents</w:t>
      </w:r>
      <w:r w:rsidR="16EF78E7" w:rsidRPr="6362CF54">
        <w:rPr>
          <w:rFonts w:cs="Times New Roman"/>
          <w:szCs w:val="24"/>
        </w:rPr>
        <w:t xml:space="preserve"> </w:t>
      </w:r>
      <w:r w:rsidRPr="6362CF54">
        <w:rPr>
          <w:rFonts w:cs="Times New Roman"/>
          <w:szCs w:val="24"/>
        </w:rPr>
        <w:t>are expected to notify the instructor prior to the beginning of class or lab if they are unable to</w:t>
      </w:r>
      <w:r w:rsidR="48C42E43" w:rsidRPr="6362CF54">
        <w:rPr>
          <w:rFonts w:cs="Times New Roman"/>
          <w:szCs w:val="24"/>
        </w:rPr>
        <w:t xml:space="preserve"> </w:t>
      </w:r>
      <w:r w:rsidRPr="6362CF54">
        <w:rPr>
          <w:rFonts w:cs="Times New Roman"/>
          <w:szCs w:val="24"/>
        </w:rPr>
        <w:t xml:space="preserve">attend. </w:t>
      </w:r>
      <w:r w:rsidR="5C862E0A" w:rsidRPr="6362CF54">
        <w:rPr>
          <w:rFonts w:cs="Times New Roman"/>
          <w:szCs w:val="24"/>
        </w:rPr>
        <w:t>W</w:t>
      </w:r>
      <w:r w:rsidRPr="6362CF54">
        <w:rPr>
          <w:rFonts w:cs="Times New Roman"/>
          <w:szCs w:val="24"/>
        </w:rPr>
        <w:t xml:space="preserve">hen this </w:t>
      </w:r>
      <w:r w:rsidR="5F8CE2C4" w:rsidRPr="6362CF54">
        <w:rPr>
          <w:rFonts w:cs="Times New Roman"/>
          <w:szCs w:val="24"/>
        </w:rPr>
        <w:t>happens,</w:t>
      </w:r>
      <w:r w:rsidRPr="6362CF54">
        <w:rPr>
          <w:rFonts w:cs="Times New Roman"/>
          <w:szCs w:val="24"/>
        </w:rPr>
        <w:t xml:space="preserve"> it is the student’s responsibility to schedule makeup arrangements with the instructor to support their learning objectives.</w:t>
      </w:r>
    </w:p>
    <w:p w14:paraId="3A2CC728" w14:textId="6F7CF04B" w:rsidR="00866FD2" w:rsidRPr="004B45CB" w:rsidRDefault="00866FD2" w:rsidP="6362CF54">
      <w:pPr>
        <w:ind w:hanging="90"/>
        <w:rPr>
          <w:rFonts w:cs="Times New Roman"/>
          <w:szCs w:val="24"/>
        </w:rPr>
      </w:pPr>
    </w:p>
    <w:p w14:paraId="065FF0FA" w14:textId="5DA9E0EE" w:rsidR="00866FD2" w:rsidRPr="004B45CB" w:rsidRDefault="00866FD2" w:rsidP="6362CF54">
      <w:pPr>
        <w:ind w:hanging="90"/>
        <w:rPr>
          <w:rFonts w:cs="Times New Roman"/>
          <w:szCs w:val="24"/>
        </w:rPr>
      </w:pPr>
    </w:p>
    <w:p w14:paraId="169AFA9B" w14:textId="2003B404" w:rsidR="00866FD2" w:rsidRPr="004B45CB" w:rsidRDefault="4ACB7C59" w:rsidP="6362CF54">
      <w:pPr>
        <w:ind w:hanging="90"/>
        <w:rPr>
          <w:rFonts w:cs="Times New Roman"/>
          <w:szCs w:val="24"/>
        </w:rPr>
      </w:pPr>
      <w:r w:rsidRPr="6362CF54">
        <w:rPr>
          <w:rFonts w:cs="Times New Roman"/>
          <w:b/>
          <w:bCs/>
          <w:szCs w:val="24"/>
        </w:rPr>
        <w:t>Testing Policy</w:t>
      </w:r>
    </w:p>
    <w:p w14:paraId="0B6EDD6C" w14:textId="45D02EF9" w:rsidR="00866FD2" w:rsidRPr="004B45CB" w:rsidRDefault="00866FD2" w:rsidP="6362CF54">
      <w:pPr>
        <w:ind w:hanging="90"/>
        <w:rPr>
          <w:rFonts w:cs="Times New Roman"/>
          <w:szCs w:val="24"/>
        </w:rPr>
      </w:pPr>
    </w:p>
    <w:p w14:paraId="57260230" w14:textId="376D7C79" w:rsidR="00866FD2" w:rsidRPr="004B45CB" w:rsidRDefault="4ACB7C59" w:rsidP="6362CF54">
      <w:pPr>
        <w:ind w:hanging="90"/>
        <w:rPr>
          <w:rFonts w:cs="Times New Roman"/>
          <w:szCs w:val="24"/>
        </w:rPr>
      </w:pPr>
      <w:r w:rsidRPr="6362CF54">
        <w:rPr>
          <w:rFonts w:cs="Times New Roman"/>
          <w:szCs w:val="24"/>
        </w:rPr>
        <w:t xml:space="preserve">In the event a student is unable to complete a scheduled examination or a quiz, whether online or in class, they must notify the instructor to </w:t>
      </w:r>
      <w:proofErr w:type="gramStart"/>
      <w:r w:rsidRPr="6362CF54">
        <w:rPr>
          <w:rFonts w:cs="Times New Roman"/>
          <w:szCs w:val="24"/>
        </w:rPr>
        <w:t>make arrangements</w:t>
      </w:r>
      <w:proofErr w:type="gramEnd"/>
      <w:r w:rsidRPr="6362CF54">
        <w:rPr>
          <w:rFonts w:cs="Times New Roman"/>
          <w:szCs w:val="24"/>
        </w:rPr>
        <w:t xml:space="preserve"> for make-up. This notification must be made within twenty-four (24) hours of the scheduled examination. A make-up examination will cover the same information found on the regularly scheduled exam but will be an alternate examination provided in the Testing Center. Make-up examinations are required to be completed within seven (7) business days of the scheduled exam. Failure to notify the instructor within 24 hours of the missed exam and/or failure to complete the make-up exam within seven (7) business days will result in a zero (0) for the examination grade.</w:t>
      </w:r>
    </w:p>
    <w:p w14:paraId="3759E5D0" w14:textId="4505CC12" w:rsidR="00866FD2" w:rsidRPr="004B45CB" w:rsidRDefault="00866FD2" w:rsidP="6362CF54">
      <w:pPr>
        <w:ind w:hanging="90"/>
        <w:rPr>
          <w:rFonts w:cs="Times New Roman"/>
          <w:szCs w:val="24"/>
        </w:rPr>
      </w:pPr>
    </w:p>
    <w:p w14:paraId="2E8A595C" w14:textId="7AEA7E04" w:rsidR="00866FD2" w:rsidRPr="004B45CB" w:rsidRDefault="00866FD2" w:rsidP="6362CF54">
      <w:pPr>
        <w:ind w:hanging="90"/>
        <w:rPr>
          <w:rFonts w:cs="Times New Roman"/>
          <w:szCs w:val="24"/>
        </w:rPr>
      </w:pPr>
    </w:p>
    <w:p w14:paraId="4F913A3B" w14:textId="5C7C789D" w:rsidR="00866FD2" w:rsidRPr="004B45CB" w:rsidRDefault="5211FD38" w:rsidP="6362CF54">
      <w:pPr>
        <w:ind w:hanging="90"/>
        <w:rPr>
          <w:rFonts w:cs="Times New Roman"/>
          <w:b/>
          <w:bCs/>
          <w:szCs w:val="24"/>
        </w:rPr>
      </w:pPr>
      <w:r w:rsidRPr="6362CF54">
        <w:rPr>
          <w:rFonts w:cs="Times New Roman"/>
          <w:b/>
          <w:bCs/>
          <w:szCs w:val="24"/>
        </w:rPr>
        <w:t>Laboratory</w:t>
      </w:r>
    </w:p>
    <w:p w14:paraId="7BCDC32C" w14:textId="3B3EC3CE" w:rsidR="00866FD2" w:rsidRPr="004B45CB" w:rsidRDefault="00866FD2" w:rsidP="6362CF54">
      <w:pPr>
        <w:ind w:hanging="90"/>
        <w:rPr>
          <w:rFonts w:cs="Times New Roman"/>
          <w:szCs w:val="24"/>
        </w:rPr>
      </w:pPr>
    </w:p>
    <w:p w14:paraId="3F360E44" w14:textId="15EE7E1B" w:rsidR="00866FD2" w:rsidRPr="004B45CB" w:rsidRDefault="55C25DFF" w:rsidP="6362CF54">
      <w:pPr>
        <w:ind w:hanging="90"/>
        <w:rPr>
          <w:rFonts w:cs="Times New Roman"/>
          <w:szCs w:val="24"/>
        </w:rPr>
      </w:pPr>
      <w:r w:rsidRPr="6362CF54">
        <w:rPr>
          <w:rFonts w:cs="Times New Roman"/>
          <w:szCs w:val="24"/>
        </w:rPr>
        <w:t>Student</w:t>
      </w:r>
      <w:r w:rsidR="5211FD38" w:rsidRPr="6362CF54">
        <w:rPr>
          <w:rFonts w:cs="Times New Roman"/>
          <w:szCs w:val="24"/>
        </w:rPr>
        <w:t xml:space="preserve"> laboratory participation and performance are </w:t>
      </w:r>
      <w:r w:rsidR="464D34B4" w:rsidRPr="6362CF54">
        <w:rPr>
          <w:rFonts w:cs="Times New Roman"/>
          <w:szCs w:val="24"/>
        </w:rPr>
        <w:t>critical for</w:t>
      </w:r>
      <w:r w:rsidR="5211FD38" w:rsidRPr="6362CF54">
        <w:rPr>
          <w:rFonts w:cs="Times New Roman"/>
          <w:szCs w:val="24"/>
        </w:rPr>
        <w:t xml:space="preserve"> </w:t>
      </w:r>
      <w:r w:rsidR="3807ED61" w:rsidRPr="6362CF54">
        <w:rPr>
          <w:rFonts w:cs="Times New Roman"/>
          <w:szCs w:val="24"/>
        </w:rPr>
        <w:t>meeting course objectives and achieving</w:t>
      </w:r>
      <w:r w:rsidR="4242C3B0" w:rsidRPr="6362CF54">
        <w:rPr>
          <w:rFonts w:cs="Times New Roman"/>
          <w:szCs w:val="24"/>
        </w:rPr>
        <w:t xml:space="preserve"> </w:t>
      </w:r>
      <w:r w:rsidR="3807ED61" w:rsidRPr="6362CF54">
        <w:rPr>
          <w:rFonts w:cs="Times New Roman"/>
          <w:szCs w:val="24"/>
        </w:rPr>
        <w:t>personal career goals</w:t>
      </w:r>
      <w:r w:rsidR="5211FD38" w:rsidRPr="6362CF54">
        <w:rPr>
          <w:rFonts w:cs="Times New Roman"/>
          <w:szCs w:val="24"/>
        </w:rPr>
        <w:t>.</w:t>
      </w:r>
      <w:r w:rsidR="6A26F0C0" w:rsidRPr="6362CF54">
        <w:rPr>
          <w:rFonts w:cs="Times New Roman"/>
          <w:szCs w:val="24"/>
        </w:rPr>
        <w:t xml:space="preserve"> Six hours per week has been allocated for lab time.</w:t>
      </w:r>
      <w:r w:rsidR="63B28481" w:rsidRPr="6362CF54">
        <w:rPr>
          <w:rFonts w:cs="Times New Roman"/>
          <w:szCs w:val="24"/>
        </w:rPr>
        <w:t xml:space="preserve"> Time in </w:t>
      </w:r>
      <w:r w:rsidR="4A52EBC3" w:rsidRPr="6362CF54">
        <w:rPr>
          <w:rFonts w:cs="Times New Roman"/>
          <w:szCs w:val="24"/>
        </w:rPr>
        <w:t xml:space="preserve">the </w:t>
      </w:r>
      <w:r w:rsidR="4A52EBC3" w:rsidRPr="6362CF54">
        <w:rPr>
          <w:rFonts w:cs="Times New Roman"/>
          <w:szCs w:val="24"/>
        </w:rPr>
        <w:lastRenderedPageBreak/>
        <w:t>lab</w:t>
      </w:r>
      <w:r w:rsidR="63B28481" w:rsidRPr="6362CF54">
        <w:rPr>
          <w:rFonts w:cs="Times New Roman"/>
          <w:szCs w:val="24"/>
        </w:rPr>
        <w:t xml:space="preserve"> provides a realistic healthcare environment for students to practice and demonstrate competency of select skills</w:t>
      </w:r>
      <w:r w:rsidR="2A7301CE" w:rsidRPr="6362CF54">
        <w:rPr>
          <w:rFonts w:cs="Times New Roman"/>
          <w:szCs w:val="24"/>
        </w:rPr>
        <w:t xml:space="preserve">. </w:t>
      </w:r>
      <w:r w:rsidR="046011E9" w:rsidRPr="6362CF54">
        <w:rPr>
          <w:rFonts w:cs="Times New Roman"/>
          <w:szCs w:val="24"/>
        </w:rPr>
        <w:t>It is the expectation that the student will practice skills in the lab in preparation for a scheduled sign-off.</w:t>
      </w:r>
      <w:r w:rsidR="00BC5D39">
        <w:rPr>
          <w:rFonts w:cs="Times New Roman"/>
          <w:szCs w:val="24"/>
        </w:rPr>
        <w:t xml:space="preserve"> Participation in the lab is part of the skills sign-off evaluation rubric.</w:t>
      </w:r>
    </w:p>
    <w:p w14:paraId="0CC89F3B" w14:textId="37A709A8" w:rsidR="00866FD2" w:rsidRPr="004B45CB" w:rsidRDefault="00866FD2" w:rsidP="6362CF54">
      <w:pPr>
        <w:ind w:hanging="90"/>
        <w:rPr>
          <w:rFonts w:cs="Times New Roman"/>
          <w:szCs w:val="24"/>
        </w:rPr>
      </w:pPr>
    </w:p>
    <w:p w14:paraId="424E53FE" w14:textId="70E1BDC0" w:rsidR="00866FD2" w:rsidRPr="004B45CB" w:rsidRDefault="00866FD2" w:rsidP="6362CF54">
      <w:pPr>
        <w:ind w:hanging="90"/>
        <w:rPr>
          <w:rFonts w:cs="Times New Roman"/>
          <w:szCs w:val="24"/>
        </w:rPr>
      </w:pPr>
    </w:p>
    <w:p w14:paraId="1C200B68" w14:textId="6B31BA26" w:rsidR="00866FD2" w:rsidRPr="004B45CB" w:rsidRDefault="00392476" w:rsidP="6362CF54">
      <w:pPr>
        <w:ind w:hanging="90"/>
        <w:rPr>
          <w:rFonts w:cs="Times New Roman"/>
          <w:szCs w:val="24"/>
        </w:rPr>
      </w:pPr>
      <w:r>
        <w:br/>
      </w:r>
    </w:p>
    <w:p w14:paraId="5D7FE3BB" w14:textId="5FFD3CC5" w:rsidR="00866FD2" w:rsidRPr="004B45CB" w:rsidRDefault="00866FD2" w:rsidP="6362CF54">
      <w:pPr>
        <w:ind w:hanging="90"/>
        <w:rPr>
          <w:rFonts w:cs="Times New Roman"/>
          <w:sz w:val="20"/>
          <w:szCs w:val="20"/>
        </w:rPr>
      </w:pPr>
    </w:p>
    <w:p w14:paraId="2A388A40" w14:textId="61260F34" w:rsidR="00866FD2" w:rsidRPr="004B45CB" w:rsidRDefault="0056093E" w:rsidP="00866FD2">
      <w:pPr>
        <w:ind w:hanging="90"/>
        <w:rPr>
          <w:rFonts w:cs="Times New Roman"/>
          <w:sz w:val="20"/>
          <w:szCs w:val="20"/>
        </w:rPr>
      </w:pPr>
      <w:r w:rsidRPr="6362CF54">
        <w:rPr>
          <w:rFonts w:cs="Times New Roman"/>
          <w:sz w:val="20"/>
          <w:szCs w:val="20"/>
        </w:rPr>
        <w:t>(</w:t>
      </w:r>
      <w:r w:rsidR="00866FD2" w:rsidRPr="6362CF54">
        <w:rPr>
          <w:rFonts w:cs="Times New Roman"/>
          <w:sz w:val="20"/>
          <w:szCs w:val="20"/>
        </w:rPr>
        <w:t>Electronic Signature Permitted</w:t>
      </w:r>
      <w:r w:rsidRPr="6362CF54">
        <w:rPr>
          <w:rFonts w:cs="Times New Roman"/>
          <w:sz w:val="20"/>
          <w:szCs w:val="20"/>
        </w:rPr>
        <w:t>)</w:t>
      </w:r>
    </w:p>
    <w:p w14:paraId="561C81EE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1EB168A5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3457549E" w14:textId="4CE96C68" w:rsidR="00866FD2" w:rsidRDefault="00866FD2" w:rsidP="250F88C8">
      <w:pPr>
        <w:keepLines/>
        <w:ind w:right="-720"/>
        <w:rPr>
          <w:rFonts w:eastAsia="Times New Roman" w:cs="Times New Roman"/>
          <w:sz w:val="20"/>
          <w:szCs w:val="20"/>
          <w:u w:val="single"/>
        </w:rPr>
      </w:pPr>
      <w:r w:rsidRPr="250F88C8">
        <w:rPr>
          <w:rFonts w:eastAsia="Times New Roman" w:cs="Times New Roman"/>
          <w:b/>
          <w:bCs/>
          <w:sz w:val="20"/>
          <w:szCs w:val="20"/>
        </w:rPr>
        <w:t xml:space="preserve">Submitted by </w:t>
      </w:r>
      <w:r w:rsidR="0056093E" w:rsidRPr="250F88C8">
        <w:rPr>
          <w:rFonts w:eastAsia="Times New Roman" w:cs="Times New Roman"/>
          <w:b/>
          <w:bCs/>
          <w:sz w:val="20"/>
          <w:szCs w:val="20"/>
        </w:rPr>
        <w:t>(Collegewide Lead)</w:t>
      </w:r>
      <w:r w:rsidRPr="250F88C8">
        <w:rPr>
          <w:rFonts w:eastAsia="Times New Roman" w:cs="Times New Roman"/>
          <w:b/>
          <w:bCs/>
          <w:sz w:val="20"/>
          <w:szCs w:val="20"/>
        </w:rPr>
        <w:t>:</w:t>
      </w:r>
      <w:r w:rsidRPr="250F88C8">
        <w:rPr>
          <w:rFonts w:eastAsia="Times New Roman" w:cs="Times New Roman"/>
          <w:sz w:val="20"/>
          <w:szCs w:val="20"/>
        </w:rPr>
        <w:t xml:space="preserve"> </w:t>
      </w:r>
      <w:r w:rsidR="00727422">
        <w:rPr>
          <w:rFonts w:eastAsia="Times New Roman" w:cs="Times New Roman"/>
          <w:sz w:val="20"/>
          <w:szCs w:val="20"/>
        </w:rPr>
        <w:t>Joshua Barnes, MSN, RN</w:t>
      </w:r>
      <w:r>
        <w:tab/>
      </w:r>
      <w:r>
        <w:tab/>
      </w:r>
      <w:r>
        <w:tab/>
      </w:r>
      <w:r>
        <w:tab/>
      </w:r>
      <w:r w:rsidRPr="250F88C8">
        <w:rPr>
          <w:rFonts w:eastAsia="Times New Roman" w:cs="Times New Roman"/>
          <w:sz w:val="20"/>
          <w:szCs w:val="20"/>
        </w:rPr>
        <w:t>Date</w:t>
      </w:r>
      <w:r w:rsidR="00727422">
        <w:rPr>
          <w:rFonts w:eastAsia="Times New Roman" w:cs="Times New Roman"/>
          <w:sz w:val="20"/>
          <w:szCs w:val="20"/>
        </w:rPr>
        <w:t>: 3/7/22</w:t>
      </w:r>
    </w:p>
    <w:p w14:paraId="1EFD2BBA" w14:textId="0C35D422" w:rsidR="00866FD2" w:rsidRPr="00F723DF" w:rsidRDefault="000B3157" w:rsidP="250F88C8">
      <w:pPr>
        <w:keepLines/>
        <w:ind w:right="-720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</w:rPr>
        <w:instrText xml:space="preserve"> FORMCHECKBOX </w:instrText>
      </w:r>
      <w:r w:rsidR="00F33AAE">
        <w:rPr>
          <w:rFonts w:eastAsia="Times New Roman" w:cs="Times New Roman"/>
          <w:b/>
          <w:bCs/>
          <w:sz w:val="22"/>
        </w:rPr>
      </w:r>
      <w:r w:rsidR="00F33AAE">
        <w:rPr>
          <w:rFonts w:eastAsia="Times New Roman" w:cs="Times New Roman"/>
          <w:b/>
          <w:bCs/>
          <w:sz w:val="22"/>
        </w:rPr>
        <w:fldChar w:fldCharType="separate"/>
      </w:r>
      <w:r>
        <w:rPr>
          <w:rFonts w:eastAsia="Times New Roman" w:cs="Times New Roman"/>
          <w:b/>
          <w:bCs/>
          <w:sz w:val="22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</w:rPr>
        <w:t xml:space="preserve"> Approved by </w:t>
      </w:r>
      <w:r w:rsidR="00FF0D0C" w:rsidRPr="250F88C8">
        <w:rPr>
          <w:rFonts w:eastAsia="Times New Roman" w:cs="Times New Roman"/>
          <w:b/>
          <w:bCs/>
          <w:sz w:val="20"/>
          <w:szCs w:val="20"/>
        </w:rPr>
        <w:t>counterparts</w:t>
      </w:r>
      <w:r w:rsidR="00727422">
        <w:rPr>
          <w:rFonts w:eastAsia="Times New Roman" w:cs="Times New Roman"/>
          <w:b/>
          <w:bCs/>
          <w:sz w:val="20"/>
          <w:szCs w:val="20"/>
        </w:rPr>
        <w:t>: V. Norwood &amp; Kristen Doughty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</w:r>
      <w:r w:rsidR="00866FD2" w:rsidRPr="250F88C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>Date</w:t>
      </w:r>
      <w:r w:rsidR="00727422">
        <w:rPr>
          <w:rFonts w:eastAsia="Times New Roman" w:cs="Times New Roman"/>
          <w:sz w:val="20"/>
          <w:szCs w:val="20"/>
        </w:rPr>
        <w:t>: 3/7/2022</w:t>
      </w:r>
    </w:p>
    <w:p w14:paraId="7183321E" w14:textId="4D188D0B" w:rsidR="00866FD2" w:rsidRPr="00F723DF" w:rsidRDefault="00F951F1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="Times New Roman"/>
          <w:b/>
          <w:bCs/>
          <w:sz w:val="22"/>
        </w:rPr>
        <w:instrText xml:space="preserve"> FORMCHECKBOX </w:instrText>
      </w:r>
      <w:r w:rsidR="00F33AAE">
        <w:rPr>
          <w:rFonts w:eastAsia="Times New Roman" w:cs="Times New Roman"/>
          <w:b/>
          <w:bCs/>
          <w:sz w:val="22"/>
        </w:rPr>
      </w:r>
      <w:r w:rsidR="00F33AAE">
        <w:rPr>
          <w:rFonts w:eastAsia="Times New Roman" w:cs="Times New Roman"/>
          <w:b/>
          <w:bCs/>
          <w:sz w:val="22"/>
        </w:rPr>
        <w:fldChar w:fldCharType="separate"/>
      </w:r>
      <w:r>
        <w:rPr>
          <w:rFonts w:eastAsia="Times New Roman" w:cs="Times New Roman"/>
          <w:b/>
          <w:bCs/>
          <w:sz w:val="22"/>
        </w:rPr>
        <w:fldChar w:fldCharType="end"/>
      </w:r>
      <w:r w:rsidR="00866FD2">
        <w:rPr>
          <w:rFonts w:eastAsia="Times New Roman" w:cs="Times New Roman"/>
          <w:b/>
          <w:bCs/>
          <w:sz w:val="22"/>
        </w:rPr>
        <w:t xml:space="preserve"> </w:t>
      </w:r>
      <w:r w:rsidR="00946240">
        <w:rPr>
          <w:rFonts w:eastAsia="Times New Roman" w:cs="Times New Roman"/>
          <w:b/>
          <w:bCs/>
          <w:sz w:val="22"/>
        </w:rPr>
        <w:t>Reviewed</w:t>
      </w:r>
      <w:r w:rsidR="00866FD2">
        <w:rPr>
          <w:rFonts w:eastAsia="Times New Roman" w:cs="Times New Roman"/>
          <w:b/>
          <w:bCs/>
          <w:sz w:val="22"/>
        </w:rPr>
        <w:t xml:space="preserve"> by </w:t>
      </w:r>
      <w:r w:rsidR="00866FD2" w:rsidRPr="250F88C8">
        <w:rPr>
          <w:rFonts w:eastAsia="Times New Roman" w:cs="Times New Roman"/>
          <w:b/>
          <w:bCs/>
          <w:sz w:val="20"/>
          <w:szCs w:val="20"/>
        </w:rPr>
        <w:t xml:space="preserve">Curriculum Committee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3DC393D3" w:rsidRPr="00F723DF">
        <w:rPr>
          <w:rFonts w:eastAsia="Times New Roman" w:cs="Times New Roman"/>
          <w:sz w:val="20"/>
          <w:szCs w:val="20"/>
        </w:rPr>
        <w:t xml:space="preserve"> </w:t>
      </w:r>
      <w:r w:rsidR="00866FD2" w:rsidRPr="00F723DF">
        <w:rPr>
          <w:rFonts w:eastAsia="Times New Roman" w:cs="Times New Roman"/>
          <w:sz w:val="20"/>
          <w:szCs w:val="20"/>
        </w:rPr>
        <w:t>Date</w:t>
      </w:r>
    </w:p>
    <w:p w14:paraId="5126A7E7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50412" w14:textId="77777777" w:rsidR="00E52F44" w:rsidRDefault="00E52F44" w:rsidP="00E52F44">
      <w:r>
        <w:separator/>
      </w:r>
    </w:p>
  </w:endnote>
  <w:endnote w:type="continuationSeparator" w:id="0">
    <w:p w14:paraId="5B31487E" w14:textId="77777777"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3FC0" w14:textId="77777777" w:rsidR="00E52F44" w:rsidRDefault="00E52F44" w:rsidP="00E52F44">
      <w:r>
        <w:separator/>
      </w:r>
    </w:p>
  </w:footnote>
  <w:footnote w:type="continuationSeparator" w:id="0">
    <w:p w14:paraId="6C3E42F0" w14:textId="77777777"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1E5"/>
    <w:multiLevelType w:val="hybridMultilevel"/>
    <w:tmpl w:val="79BA33FE"/>
    <w:lvl w:ilvl="0" w:tplc="E6D665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0C0DD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D0EFC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AA07D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B14A0F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ED86B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818C6D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EAC2B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4788D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4610"/>
    <w:multiLevelType w:val="multilevel"/>
    <w:tmpl w:val="8C984ED4"/>
    <w:numStyleLink w:val="CCPO1"/>
  </w:abstractNum>
  <w:abstractNum w:abstractNumId="7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A63CF"/>
    <w:multiLevelType w:val="multilevel"/>
    <w:tmpl w:val="7758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3753B"/>
    <w:rsid w:val="000955C9"/>
    <w:rsid w:val="000A3CDA"/>
    <w:rsid w:val="000B3157"/>
    <w:rsid w:val="000C1F6A"/>
    <w:rsid w:val="000C633E"/>
    <w:rsid w:val="000D48C4"/>
    <w:rsid w:val="000F7C16"/>
    <w:rsid w:val="00112AAD"/>
    <w:rsid w:val="0012139C"/>
    <w:rsid w:val="00134C36"/>
    <w:rsid w:val="00166502"/>
    <w:rsid w:val="001A373E"/>
    <w:rsid w:val="001C04C8"/>
    <w:rsid w:val="001D45D4"/>
    <w:rsid w:val="00202712"/>
    <w:rsid w:val="00224DD0"/>
    <w:rsid w:val="00241F34"/>
    <w:rsid w:val="002A60C1"/>
    <w:rsid w:val="002F7652"/>
    <w:rsid w:val="00301769"/>
    <w:rsid w:val="00317C2B"/>
    <w:rsid w:val="00332D7C"/>
    <w:rsid w:val="00392476"/>
    <w:rsid w:val="003A21E4"/>
    <w:rsid w:val="003A43D3"/>
    <w:rsid w:val="003A4991"/>
    <w:rsid w:val="003E6739"/>
    <w:rsid w:val="004063F3"/>
    <w:rsid w:val="00411F41"/>
    <w:rsid w:val="00412A4D"/>
    <w:rsid w:val="00416AB8"/>
    <w:rsid w:val="004552A4"/>
    <w:rsid w:val="00455C0E"/>
    <w:rsid w:val="00461A7D"/>
    <w:rsid w:val="00464FFF"/>
    <w:rsid w:val="004A573D"/>
    <w:rsid w:val="004E11BB"/>
    <w:rsid w:val="00523D2C"/>
    <w:rsid w:val="005318DC"/>
    <w:rsid w:val="0056093E"/>
    <w:rsid w:val="00581F9A"/>
    <w:rsid w:val="005832C5"/>
    <w:rsid w:val="005931AA"/>
    <w:rsid w:val="005B45BD"/>
    <w:rsid w:val="005D388F"/>
    <w:rsid w:val="005E4807"/>
    <w:rsid w:val="00605193"/>
    <w:rsid w:val="00630A14"/>
    <w:rsid w:val="0065724D"/>
    <w:rsid w:val="0067472E"/>
    <w:rsid w:val="00680327"/>
    <w:rsid w:val="00687EDA"/>
    <w:rsid w:val="006954DA"/>
    <w:rsid w:val="00695DA8"/>
    <w:rsid w:val="006A48FF"/>
    <w:rsid w:val="006F3C34"/>
    <w:rsid w:val="0070011A"/>
    <w:rsid w:val="00722775"/>
    <w:rsid w:val="00727422"/>
    <w:rsid w:val="0079192E"/>
    <w:rsid w:val="007D0959"/>
    <w:rsid w:val="007D2A8C"/>
    <w:rsid w:val="007E5133"/>
    <w:rsid w:val="00820B6A"/>
    <w:rsid w:val="0083345E"/>
    <w:rsid w:val="00866FD2"/>
    <w:rsid w:val="008841D1"/>
    <w:rsid w:val="00893FDF"/>
    <w:rsid w:val="008E2FFE"/>
    <w:rsid w:val="008F1B11"/>
    <w:rsid w:val="008F3D30"/>
    <w:rsid w:val="00904852"/>
    <w:rsid w:val="0090BB6A"/>
    <w:rsid w:val="00911347"/>
    <w:rsid w:val="00934796"/>
    <w:rsid w:val="00946240"/>
    <w:rsid w:val="009B6343"/>
    <w:rsid w:val="009D4669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B07E9F"/>
    <w:rsid w:val="00B44133"/>
    <w:rsid w:val="00B51444"/>
    <w:rsid w:val="00B6279A"/>
    <w:rsid w:val="00B875C6"/>
    <w:rsid w:val="00BA58AD"/>
    <w:rsid w:val="00BC5D39"/>
    <w:rsid w:val="00BE5E79"/>
    <w:rsid w:val="00BF5226"/>
    <w:rsid w:val="00C028A7"/>
    <w:rsid w:val="00C3308F"/>
    <w:rsid w:val="00C46969"/>
    <w:rsid w:val="00C53677"/>
    <w:rsid w:val="00C6628F"/>
    <w:rsid w:val="00C727CB"/>
    <w:rsid w:val="00C94A5E"/>
    <w:rsid w:val="00CB39E8"/>
    <w:rsid w:val="00CE3455"/>
    <w:rsid w:val="00CF11C6"/>
    <w:rsid w:val="00D6740B"/>
    <w:rsid w:val="00D81CC0"/>
    <w:rsid w:val="00DB30A9"/>
    <w:rsid w:val="00DF1129"/>
    <w:rsid w:val="00E03943"/>
    <w:rsid w:val="00E23D16"/>
    <w:rsid w:val="00E42E4D"/>
    <w:rsid w:val="00E52F44"/>
    <w:rsid w:val="00E941AB"/>
    <w:rsid w:val="00EC4C31"/>
    <w:rsid w:val="00EE20D0"/>
    <w:rsid w:val="00F1526E"/>
    <w:rsid w:val="00F20699"/>
    <w:rsid w:val="00F20A84"/>
    <w:rsid w:val="00F26FD6"/>
    <w:rsid w:val="00F33AAE"/>
    <w:rsid w:val="00F43132"/>
    <w:rsid w:val="00F862A3"/>
    <w:rsid w:val="00F951F1"/>
    <w:rsid w:val="00F97606"/>
    <w:rsid w:val="00FD424C"/>
    <w:rsid w:val="00FD7CAC"/>
    <w:rsid w:val="00FF0D0C"/>
    <w:rsid w:val="00FF4E2B"/>
    <w:rsid w:val="02032B31"/>
    <w:rsid w:val="034770D3"/>
    <w:rsid w:val="039EFB92"/>
    <w:rsid w:val="046011E9"/>
    <w:rsid w:val="0547702E"/>
    <w:rsid w:val="0692C342"/>
    <w:rsid w:val="081AE1F6"/>
    <w:rsid w:val="099D89FA"/>
    <w:rsid w:val="09AEC4D1"/>
    <w:rsid w:val="0A0C334C"/>
    <w:rsid w:val="0A9203D6"/>
    <w:rsid w:val="0C043594"/>
    <w:rsid w:val="0C7CB0EA"/>
    <w:rsid w:val="0CC268E9"/>
    <w:rsid w:val="0E017198"/>
    <w:rsid w:val="0E06C1E6"/>
    <w:rsid w:val="0E6F9141"/>
    <w:rsid w:val="0E776AA0"/>
    <w:rsid w:val="0F9E3D97"/>
    <w:rsid w:val="10856C20"/>
    <w:rsid w:val="11A989B6"/>
    <w:rsid w:val="11C365DA"/>
    <w:rsid w:val="1269D1AA"/>
    <w:rsid w:val="13BD0CE2"/>
    <w:rsid w:val="141853B4"/>
    <w:rsid w:val="1465C8D6"/>
    <w:rsid w:val="15B9DF3A"/>
    <w:rsid w:val="15D3FF94"/>
    <w:rsid w:val="167CFAD9"/>
    <w:rsid w:val="16EF78E7"/>
    <w:rsid w:val="17152D2B"/>
    <w:rsid w:val="17EDC5F6"/>
    <w:rsid w:val="1B285C10"/>
    <w:rsid w:val="1B576BAB"/>
    <w:rsid w:val="1BC81EC7"/>
    <w:rsid w:val="1C3F724F"/>
    <w:rsid w:val="1D6286EC"/>
    <w:rsid w:val="1E369C38"/>
    <w:rsid w:val="1F8D5271"/>
    <w:rsid w:val="2159653B"/>
    <w:rsid w:val="21B9204E"/>
    <w:rsid w:val="24AEC488"/>
    <w:rsid w:val="250F88C8"/>
    <w:rsid w:val="2529A47C"/>
    <w:rsid w:val="27145190"/>
    <w:rsid w:val="28590B57"/>
    <w:rsid w:val="2A7301CE"/>
    <w:rsid w:val="2ABD9481"/>
    <w:rsid w:val="2C5964E2"/>
    <w:rsid w:val="2D017250"/>
    <w:rsid w:val="2DED1FB6"/>
    <w:rsid w:val="2EDD332A"/>
    <w:rsid w:val="3034AA8F"/>
    <w:rsid w:val="30DDEB5B"/>
    <w:rsid w:val="319AB587"/>
    <w:rsid w:val="33C14ADE"/>
    <w:rsid w:val="350B4DE6"/>
    <w:rsid w:val="376E99D9"/>
    <w:rsid w:val="3807ED61"/>
    <w:rsid w:val="38089550"/>
    <w:rsid w:val="39224169"/>
    <w:rsid w:val="397E37D2"/>
    <w:rsid w:val="3D0ADC65"/>
    <w:rsid w:val="3DC393D3"/>
    <w:rsid w:val="3E9E17F4"/>
    <w:rsid w:val="40C9A108"/>
    <w:rsid w:val="41043DA1"/>
    <w:rsid w:val="4242C3B0"/>
    <w:rsid w:val="424A8219"/>
    <w:rsid w:val="4418DD0B"/>
    <w:rsid w:val="443D1D3E"/>
    <w:rsid w:val="451319B5"/>
    <w:rsid w:val="451A4885"/>
    <w:rsid w:val="4544E40A"/>
    <w:rsid w:val="457DE11C"/>
    <w:rsid w:val="464D34B4"/>
    <w:rsid w:val="485EFBB9"/>
    <w:rsid w:val="48C42E43"/>
    <w:rsid w:val="4A52EBC3"/>
    <w:rsid w:val="4A9CE535"/>
    <w:rsid w:val="4ACB7C59"/>
    <w:rsid w:val="4B655D22"/>
    <w:rsid w:val="4C554D74"/>
    <w:rsid w:val="4C70BFAD"/>
    <w:rsid w:val="50D3B954"/>
    <w:rsid w:val="5211FD38"/>
    <w:rsid w:val="5302A5B0"/>
    <w:rsid w:val="538E3767"/>
    <w:rsid w:val="55C25DFF"/>
    <w:rsid w:val="58E509F2"/>
    <w:rsid w:val="591CB64F"/>
    <w:rsid w:val="5A2D9553"/>
    <w:rsid w:val="5A2E7D14"/>
    <w:rsid w:val="5B186824"/>
    <w:rsid w:val="5BCA4D75"/>
    <w:rsid w:val="5C1B8014"/>
    <w:rsid w:val="5C2D0B71"/>
    <w:rsid w:val="5C862E0A"/>
    <w:rsid w:val="5D1E2741"/>
    <w:rsid w:val="5D61A1D4"/>
    <w:rsid w:val="5E2CF7F7"/>
    <w:rsid w:val="5F7838C6"/>
    <w:rsid w:val="5F8CE2C4"/>
    <w:rsid w:val="609CD0C1"/>
    <w:rsid w:val="6144DE2F"/>
    <w:rsid w:val="619093B4"/>
    <w:rsid w:val="62AFD988"/>
    <w:rsid w:val="6362CF54"/>
    <w:rsid w:val="63B28481"/>
    <w:rsid w:val="67EBF0D0"/>
    <w:rsid w:val="6868562B"/>
    <w:rsid w:val="68A50439"/>
    <w:rsid w:val="695706D2"/>
    <w:rsid w:val="6A26F0C0"/>
    <w:rsid w:val="6A5CDB64"/>
    <w:rsid w:val="6ADBEC4E"/>
    <w:rsid w:val="6B1AB057"/>
    <w:rsid w:val="6B1E4D9D"/>
    <w:rsid w:val="6C210778"/>
    <w:rsid w:val="6C3D9371"/>
    <w:rsid w:val="6CEC49B7"/>
    <w:rsid w:val="6D83414F"/>
    <w:rsid w:val="6E46DEFC"/>
    <w:rsid w:val="6ECB111E"/>
    <w:rsid w:val="6FF1BEC0"/>
    <w:rsid w:val="70E2DD6C"/>
    <w:rsid w:val="735CB66E"/>
    <w:rsid w:val="7404E3D2"/>
    <w:rsid w:val="74C52FE3"/>
    <w:rsid w:val="75A0B433"/>
    <w:rsid w:val="76610044"/>
    <w:rsid w:val="77FCD0A5"/>
    <w:rsid w:val="78B98EA7"/>
    <w:rsid w:val="79929759"/>
    <w:rsid w:val="7A0AFE7F"/>
    <w:rsid w:val="7A12D7DE"/>
    <w:rsid w:val="7B1B91C0"/>
    <w:rsid w:val="7B347167"/>
    <w:rsid w:val="7C5BA4C1"/>
    <w:rsid w:val="7F5DC8E2"/>
    <w:rsid w:val="7F5EB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C5569F6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link w:val="CCPOChar"/>
    <w:autoRedefine/>
    <w:qFormat/>
    <w:rsid w:val="000D48C4"/>
    <w:pPr>
      <w:widowControl w:val="0"/>
      <w:numPr>
        <w:numId w:val="13"/>
      </w:numPr>
      <w:spacing w:line="240" w:lineRule="auto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0D48C4"/>
    <w:rPr>
      <w:rFonts w:cs="Times New Roman"/>
      <w:szCs w:val="24"/>
    </w:rPr>
  </w:style>
  <w:style w:type="numbering" w:customStyle="1" w:styleId="CCPO1">
    <w:name w:val="CCPO1"/>
    <w:basedOn w:val="NoList"/>
    <w:uiPriority w:val="99"/>
    <w:rsid w:val="000D48C4"/>
    <w:pPr>
      <w:numPr>
        <w:numId w:val="12"/>
      </w:numPr>
    </w:pPr>
  </w:style>
  <w:style w:type="character" w:styleId="Strong">
    <w:name w:val="Strong"/>
    <w:qFormat/>
    <w:rsid w:val="00F86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2</cp:revision>
  <cp:lastPrinted>2015-03-19T17:44:00Z</cp:lastPrinted>
  <dcterms:created xsi:type="dcterms:W3CDTF">2022-03-15T14:26:00Z</dcterms:created>
  <dcterms:modified xsi:type="dcterms:W3CDTF">2022-03-15T14:26:00Z</dcterms:modified>
</cp:coreProperties>
</file>