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5942" w14:textId="77777777" w:rsidR="00EE40E0" w:rsidRDefault="00227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5EB340" wp14:editId="4A0F4A75">
            <wp:extent cx="2266950" cy="1174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529BE" w14:textId="77777777" w:rsidR="00EE40E0" w:rsidRDefault="00227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Course Evaluation Measures Menu </w:t>
      </w:r>
    </w:p>
    <w:p w14:paraId="6A7F4619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15"/>
      </w:tblGrid>
      <w:tr w:rsidR="00EE40E0" w14:paraId="28188172" w14:textId="77777777">
        <w:tc>
          <w:tcPr>
            <w:tcW w:w="2335" w:type="dxa"/>
          </w:tcPr>
          <w:p w14:paraId="2FB11263" w14:textId="77777777" w:rsidR="00EE40E0" w:rsidRDefault="00227BC3">
            <w:pPr>
              <w:ind w:hanging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number:</w:t>
            </w:r>
          </w:p>
        </w:tc>
        <w:tc>
          <w:tcPr>
            <w:tcW w:w="7015" w:type="dxa"/>
          </w:tcPr>
          <w:p w14:paraId="371B299F" w14:textId="77777777" w:rsidR="00EE40E0" w:rsidRDefault="00227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IDT G40</w:t>
            </w:r>
          </w:p>
        </w:tc>
      </w:tr>
      <w:tr w:rsidR="00EE40E0" w14:paraId="6ADAAA2C" w14:textId="77777777">
        <w:tc>
          <w:tcPr>
            <w:tcW w:w="2335" w:type="dxa"/>
          </w:tcPr>
          <w:p w14:paraId="4F2AAD3B" w14:textId="77777777" w:rsidR="00EE40E0" w:rsidRDefault="00227BC3">
            <w:pPr>
              <w:ind w:hanging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7015" w:type="dxa"/>
          </w:tcPr>
          <w:p w14:paraId="3344A0D4" w14:textId="77777777" w:rsidR="00EE40E0" w:rsidRDefault="00227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IDT G40 - Designing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Instruction</w:t>
            </w:r>
          </w:p>
        </w:tc>
      </w:tr>
      <w:tr w:rsidR="00EE40E0" w14:paraId="55CE55A7" w14:textId="77777777">
        <w:tc>
          <w:tcPr>
            <w:tcW w:w="2335" w:type="dxa"/>
          </w:tcPr>
          <w:p w14:paraId="61BF4CEC" w14:textId="77777777" w:rsidR="00EE40E0" w:rsidRDefault="00227BC3">
            <w:pPr>
              <w:ind w:hanging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Campus location(s):</w:t>
            </w:r>
          </w:p>
        </w:tc>
        <w:tc>
          <w:tcPr>
            <w:tcW w:w="7015" w:type="dxa"/>
          </w:tcPr>
          <w:p w14:paraId="02F6EC27" w14:textId="77777777" w:rsidR="00EE40E0" w:rsidRDefault="00227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Georgetown, Dover, Stanton, Wilmington</w:t>
            </w:r>
          </w:p>
        </w:tc>
      </w:tr>
      <w:tr w:rsidR="00EE40E0" w14:paraId="605D9809" w14:textId="77777777">
        <w:tc>
          <w:tcPr>
            <w:tcW w:w="2335" w:type="dxa"/>
          </w:tcPr>
          <w:p w14:paraId="67B8DE6E" w14:textId="77777777" w:rsidR="00EE40E0" w:rsidRDefault="00227BC3">
            <w:pPr>
              <w:ind w:hanging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Effective semester:</w:t>
            </w:r>
          </w:p>
        </w:tc>
        <w:tc>
          <w:tcPr>
            <w:tcW w:w="7015" w:type="dxa"/>
          </w:tcPr>
          <w:p w14:paraId="3A3A0EFB" w14:textId="16FD5399" w:rsidR="00EE40E0" w:rsidRDefault="00862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202651</w:t>
            </w:r>
          </w:p>
        </w:tc>
      </w:tr>
    </w:tbl>
    <w:p w14:paraId="019E7DD8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E8283" w14:textId="77777777" w:rsidR="00EE40E0" w:rsidRDefault="00227BC3">
      <w:pPr>
        <w:tabs>
          <w:tab w:val="left" w:pos="0"/>
          <w:tab w:val="left" w:pos="540"/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Course Performance Objectives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F1BA87" w14:textId="77777777" w:rsidR="00EE40E0" w:rsidRDefault="00227BC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Examine the purpose, values, and benefits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instruction. (CCC 1; PGC 1)</w:t>
      </w:r>
    </w:p>
    <w:p w14:paraId="728D914D" w14:textId="77777777" w:rsidR="00EE40E0" w:rsidRDefault="00227BC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unit that aligns with learning outcomes, provides flexible participation options, and integrates inclusive teaching strategies. (CCC 1, 2, 3, 4; PGC 1, 2, 3, 4, 5)</w:t>
      </w:r>
    </w:p>
    <w:p w14:paraId="3C0C2305" w14:textId="77777777" w:rsidR="00EE40E0" w:rsidRDefault="00227BC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 a plan to evaluate the effectiveness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instruction and identify strategies for continuous improvement. (CCC 1, 2, 3; PGC 1, 6)</w:t>
      </w:r>
    </w:p>
    <w:p w14:paraId="38A84DF5" w14:textId="77777777" w:rsidR="00EE40E0" w:rsidRDefault="00EE40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3935C" w14:textId="77777777" w:rsidR="00EE40E0" w:rsidRDefault="00227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Summative Evaluations</w:t>
      </w:r>
    </w:p>
    <w:p w14:paraId="08F904B8" w14:textId="77777777" w:rsidR="00EE40E0" w:rsidRDefault="00EE40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C795" w14:textId="77777777" w:rsidR="00EE40E0" w:rsidRDefault="00227BC3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Please note: All courses must have 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minimum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of four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summative evaluation measures, and those measures should include a variety of evaluation methods (e.g., test, oral presentation, group project).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Please list all summative evaluation measures.  In addition to these summative measures, a variety of formative exercises/quizzes/other assignments should be used to guide instruction and learning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but only required to be included on the final course grade.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4937692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3897E8" w14:textId="77777777" w:rsidR="00EE40E0" w:rsidRDefault="00227BC3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For each measure, please include a scope of the assignment: for example, if requiring a research paper, include the range of required number of words and number and types of sources; for a test, include the types and number of questions; for a presentation, include the minimum and maximum time, and so on. </w:t>
      </w:r>
    </w:p>
    <w:p w14:paraId="6E286317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E51F5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E40E0" w14:paraId="56C35385" w14:textId="77777777">
        <w:tc>
          <w:tcPr>
            <w:tcW w:w="4675" w:type="dxa"/>
          </w:tcPr>
          <w:p w14:paraId="094AED5D" w14:textId="77777777" w:rsidR="00EE40E0" w:rsidRDefault="00227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Evaluation Measures: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Include each agreed upon measure and scope of that measure (see above).</w:t>
            </w:r>
          </w:p>
        </w:tc>
        <w:tc>
          <w:tcPr>
            <w:tcW w:w="4675" w:type="dxa"/>
          </w:tcPr>
          <w:p w14:paraId="1A80B598" w14:textId="77777777" w:rsidR="00EE40E0" w:rsidRDefault="00227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Which CCPO(s) does this evaluation measure? </w:t>
            </w:r>
          </w:p>
        </w:tc>
      </w:tr>
      <w:tr w:rsidR="00EE40E0" w14:paraId="7A1229C4" w14:textId="77777777">
        <w:tc>
          <w:tcPr>
            <w:tcW w:w="4675" w:type="dxa"/>
          </w:tcPr>
          <w:p w14:paraId="1E680436" w14:textId="77777777" w:rsidR="00EE40E0" w:rsidRDefault="00227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Application &amp; Reflection</w:t>
            </w:r>
          </w:p>
          <w:p w14:paraId="17765EDE" w14:textId="77777777" w:rsidR="00EE40E0" w:rsidRDefault="00227BC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assignment, participants will define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model, explain its benefits and challenges in the community college setting, and reflect on how it applies to their own teaching context. This task assesses understanding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foundations and personal relevance. A rubric will be used to assess this assignment.</w:t>
            </w:r>
          </w:p>
          <w:p w14:paraId="3322168F" w14:textId="77777777" w:rsidR="00EE40E0" w:rsidRDefault="00227B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Submission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Options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Choose One):</w:t>
            </w:r>
          </w:p>
          <w:p w14:paraId="3DC8305C" w14:textId="77777777" w:rsidR="00EE40E0" w:rsidRDefault="00227BC3">
            <w:pPr>
              <w:numPr>
                <w:ilvl w:val="0"/>
                <w:numId w:val="1"/>
              </w:numPr>
              <w:spacing w:before="240"/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Written essay (2–3 pages)</w:t>
            </w:r>
          </w:p>
          <w:p w14:paraId="43F40D0B" w14:textId="77777777" w:rsidR="00EE40E0" w:rsidRDefault="00227BC3">
            <w:pPr>
              <w:numPr>
                <w:ilvl w:val="0"/>
                <w:numId w:val="1"/>
              </w:numPr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 reflection (3–5 minutes with captions or transcript)</w:t>
            </w:r>
          </w:p>
          <w:p w14:paraId="04A52DC0" w14:textId="77777777" w:rsidR="00EE40E0" w:rsidRDefault="00227BC3">
            <w:pPr>
              <w:numPr>
                <w:ilvl w:val="0"/>
                <w:numId w:val="1"/>
              </w:numPr>
              <w:spacing w:after="240"/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 presentation (5–7 slides with speaker notes)</w:t>
            </w:r>
          </w:p>
        </w:tc>
        <w:tc>
          <w:tcPr>
            <w:tcW w:w="4675" w:type="dxa"/>
          </w:tcPr>
          <w:p w14:paraId="4FD8CE8E" w14:textId="77777777" w:rsidR="00EE40E0" w:rsidRDefault="00227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CCPO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the purpose, values, and benefits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instruction.</w:t>
            </w:r>
          </w:p>
          <w:p w14:paraId="4B78F314" w14:textId="77777777" w:rsidR="00EE40E0" w:rsidRDefault="00EE40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E0" w14:paraId="58D3B65F" w14:textId="77777777">
        <w:trPr>
          <w:trHeight w:val="200"/>
        </w:trPr>
        <w:tc>
          <w:tcPr>
            <w:tcW w:w="4675" w:type="dxa"/>
          </w:tcPr>
          <w:p w14:paraId="25D94CCD" w14:textId="77777777" w:rsidR="00EE40E0" w:rsidRDefault="00227BC3">
            <w:pPr>
              <w:pStyle w:val="Heading4"/>
              <w:keepNext w:val="0"/>
              <w:keepLines w:val="0"/>
              <w:spacing w:before="240" w:after="40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0" w:name="_5g9oixbtk6et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Title: 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Unit Plan</w:t>
            </w:r>
          </w:p>
          <w:p w14:paraId="1C640D0C" w14:textId="77777777" w:rsidR="00EE40E0" w:rsidRDefault="00227BC3">
            <w:pPr>
              <w:spacing w:before="240" w:after="240"/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  <w:r>
              <w:rPr>
                <w:rFonts w:ascii="Poppins" w:eastAsia="Poppins" w:hAnsi="Poppins" w:cs="Poppins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Participants will design a fully developed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plan aligned to learning outcomes, UDL, and active learning strategies. The unit must demonstrate flexibility in participation options and include Regular and Substantive Interaction (RSI) and feedback loops. A rubric will be used to assess this assignment.</w:t>
            </w:r>
          </w:p>
          <w:p w14:paraId="45553E28" w14:textId="77777777" w:rsidR="00EE40E0" w:rsidRDefault="00227BC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Submission Options (Choose One):</w:t>
            </w:r>
          </w:p>
          <w:p w14:paraId="723E523B" w14:textId="77777777" w:rsidR="00EE40E0" w:rsidRDefault="00227BC3">
            <w:pPr>
              <w:numPr>
                <w:ilvl w:val="0"/>
                <w:numId w:val="2"/>
              </w:numPr>
              <w:spacing w:before="240"/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unit plan template </w:t>
            </w:r>
          </w:p>
          <w:p w14:paraId="5BE58922" w14:textId="77777777" w:rsidR="00EE40E0" w:rsidRDefault="00227BC3">
            <w:pPr>
              <w:numPr>
                <w:ilvl w:val="0"/>
                <w:numId w:val="2"/>
              </w:numPr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 deck walkthrough (with notes or narration)</w:t>
            </w:r>
          </w:p>
          <w:p w14:paraId="0FCAC62E" w14:textId="77777777" w:rsidR="00EE40E0" w:rsidRDefault="00227BC3">
            <w:pPr>
              <w:numPr>
                <w:ilvl w:val="0"/>
                <w:numId w:val="2"/>
              </w:numPr>
              <w:spacing w:after="240"/>
              <w:rPr>
                <w:rFonts w:ascii="Poppins" w:eastAsia="Poppins" w:hAnsi="Poppins" w:cs="Poppin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Screencast presentation (5–7 minutes)</w:t>
            </w:r>
          </w:p>
          <w:p w14:paraId="71218A9B" w14:textId="77777777" w:rsidR="00EE40E0" w:rsidRDefault="00EE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CF497B" w14:textId="77777777" w:rsidR="00EE40E0" w:rsidRDefault="00227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CCPO 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that aligns with learning outcomes, provides flexible participation options, and integrates inclusive teaching strategies.</w:t>
            </w:r>
          </w:p>
          <w:p w14:paraId="6142C02F" w14:textId="77777777" w:rsidR="00EE40E0" w:rsidRDefault="00EE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0E0" w14:paraId="3637D24D" w14:textId="77777777">
        <w:tc>
          <w:tcPr>
            <w:tcW w:w="4675" w:type="dxa"/>
          </w:tcPr>
          <w:p w14:paraId="4D08388C" w14:textId="77777777" w:rsidR="00EE40E0" w:rsidRDefault="00227BC3">
            <w:pPr>
              <w:pStyle w:val="Heading4"/>
              <w:keepNext w:val="0"/>
              <w:keepLines w:val="0"/>
              <w:spacing w:before="240" w:after="40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bookmarkStart w:id="1" w:name="_52q97h81j3r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S3: Evaluation &amp; Improvement Plan</w:t>
            </w:r>
          </w:p>
          <w:p w14:paraId="4F6E2B20" w14:textId="77777777" w:rsidR="00EE40E0" w:rsidRDefault="00227BC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This assignment requires participants to describe how they will use student feedback and performance data to evaluate the success of their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unit. The plan should include at least three metrics, a timeline for reflection, and strategies for making instructional improvements.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rubric will be used to assess this assignment.</w:t>
            </w:r>
          </w:p>
          <w:p w14:paraId="5079436A" w14:textId="77777777" w:rsidR="00EE40E0" w:rsidRDefault="00227BC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Submission Options (Choose One):</w:t>
            </w:r>
          </w:p>
          <w:p w14:paraId="571C1CB6" w14:textId="77777777" w:rsidR="00EE40E0" w:rsidRDefault="00227BC3">
            <w:pPr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Written plan (2–3 pages)</w:t>
            </w:r>
          </w:p>
          <w:p w14:paraId="6C865ED6" w14:textId="77777777" w:rsidR="00EE40E0" w:rsidRDefault="00227BC3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Audio or video reflection (3–5 minutes with transcript)</w:t>
            </w:r>
          </w:p>
          <w:p w14:paraId="79F12715" w14:textId="77777777" w:rsidR="00EE40E0" w:rsidRDefault="00EE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3754DD6" w14:textId="77777777" w:rsidR="00EE40E0" w:rsidRDefault="00227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CCPO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 plan to evaluate the effectiveness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instruction. </w:t>
            </w:r>
          </w:p>
        </w:tc>
      </w:tr>
    </w:tbl>
    <w:p w14:paraId="168B995C" w14:textId="77777777" w:rsidR="00EE40E0" w:rsidRDefault="00EE40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7198B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EBA909" w14:textId="77777777" w:rsidR="00EE40E0" w:rsidRDefault="00227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FINAL COURSE GRADE</w:t>
      </w:r>
    </w:p>
    <w:p w14:paraId="64C0994E" w14:textId="77777777" w:rsidR="00EE40E0" w:rsidRDefault="00227BC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(Calculated using the following weighted average)</w:t>
      </w:r>
    </w:p>
    <w:p w14:paraId="4BC639C6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1"/>
        <w:tblW w:w="949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5"/>
        <w:gridCol w:w="3390"/>
      </w:tblGrid>
      <w:tr w:rsidR="00EE40E0" w14:paraId="7A513775" w14:textId="77777777">
        <w:trPr>
          <w:tblHeader/>
        </w:trPr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451D" w14:textId="77777777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Measure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1765" w14:textId="77777777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of Final Grade</w:t>
            </w:r>
          </w:p>
        </w:tc>
      </w:tr>
      <w:tr w:rsidR="00EE40E0" w14:paraId="47ADDA37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856F" w14:textId="169735C9" w:rsidR="00EE40E0" w:rsidRDefault="00227BC3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Summative Assessments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A59B" w14:textId="77777777" w:rsidR="00EE40E0" w:rsidRDefault="00EE40E0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0E0" w14:paraId="551B8128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3E94" w14:textId="095391C5" w:rsidR="00EE40E0" w:rsidRDefault="00227BC3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 &amp; Reflection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A25C" w14:textId="29719BCA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EE40E0" w14:paraId="074C5075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E4A" w14:textId="660BDE79" w:rsidR="00EE40E0" w:rsidRDefault="00227BC3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Plan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DFCC" w14:textId="06725F8A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EE40E0" w14:paraId="494EBBD2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4696" w14:textId="7062B2BA" w:rsidR="00EE40E0" w:rsidRDefault="00227BC3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&amp; Improvement Plan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B72B" w14:textId="6CC7EBB9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EE40E0" w14:paraId="36DC040A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3883" w14:textId="77777777" w:rsidR="00EE40E0" w:rsidRDefault="00227BC3">
            <w:pPr>
              <w:spacing w:line="240" w:lineRule="auto"/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Assessments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A56D" w14:textId="4CAB1A0F" w:rsidR="00EE40E0" w:rsidRDefault="00EE40E0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0E0" w14:paraId="7C26A0F0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9194" w14:textId="77777777" w:rsidR="00227BC3" w:rsidRPr="00A7433F" w:rsidRDefault="00227BC3" w:rsidP="00227BC3">
            <w:pPr>
              <w:pStyle w:val="ListParagraph"/>
              <w:ind w:left="525"/>
            </w:pPr>
            <w:r w:rsidRPr="00A7433F">
              <w:t>The course will contain various formative assessments including but not limited to:</w:t>
            </w:r>
          </w:p>
          <w:p w14:paraId="68241B01" w14:textId="77777777" w:rsidR="00EE40E0" w:rsidRPr="00227BC3" w:rsidRDefault="00227BC3" w:rsidP="00227BC3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</w:rPr>
            </w:pPr>
            <w:r w:rsidRPr="00227BC3">
              <w:rPr>
                <w:rFonts w:eastAsia="Times New Roman" w:cs="Times New Roman"/>
                <w:sz w:val="20"/>
                <w:szCs w:val="20"/>
              </w:rPr>
              <w:t>Discussions</w:t>
            </w:r>
          </w:p>
          <w:p w14:paraId="3193CB60" w14:textId="7063EE4D" w:rsidR="00227BC3" w:rsidRPr="00227BC3" w:rsidRDefault="00227BC3" w:rsidP="00227BC3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</w:rPr>
            </w:pPr>
            <w:r w:rsidRPr="00227BC3">
              <w:rPr>
                <w:rFonts w:eastAsia="Times New Roman" w:cs="Times New Roman"/>
                <w:sz w:val="20"/>
                <w:szCs w:val="20"/>
              </w:rPr>
              <w:t>Assignments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F041" w14:textId="6B049268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EE40E0" w14:paraId="4424B8B8" w14:textId="7777777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0149" w14:textId="77777777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2F27" w14:textId="77777777" w:rsidR="00EE40E0" w:rsidRDefault="00227BC3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FCF449B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87DF60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14363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6"/>
        <w:gridCol w:w="3549"/>
        <w:gridCol w:w="869"/>
        <w:gridCol w:w="1301"/>
      </w:tblGrid>
      <w:tr w:rsidR="00EE40E0" w14:paraId="6F9603B5" w14:textId="77777777"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2FAD1" w14:textId="77777777" w:rsidR="00EE40E0" w:rsidRDefault="00227BC3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Submitted by (Collegewide Lead):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F332" w14:textId="77777777" w:rsidR="00EE40E0" w:rsidRDefault="00EE40E0">
            <w:pPr>
              <w:keepLines/>
              <w:ind w:right="-720"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ACC1C" w14:textId="77777777" w:rsidR="00EE40E0" w:rsidRDefault="00227BC3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2D42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</w:rPr>
            </w:pPr>
          </w:p>
        </w:tc>
      </w:tr>
      <w:tr w:rsidR="00EE40E0" w14:paraId="5C8E3B8D" w14:textId="77777777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14:paraId="69192293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5049EE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730F1DA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AE920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E40E0" w14:paraId="7BCD906B" w14:textId="77777777"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F82A3" w14:textId="77777777" w:rsidR="00EE40E0" w:rsidRDefault="00227BC3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2" w:name="kix.fqs3bge02yl8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>☐ Approved by counterparts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38F11" w14:textId="77777777" w:rsidR="00EE40E0" w:rsidRDefault="00227BC3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F93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</w:rPr>
            </w:pPr>
          </w:p>
        </w:tc>
      </w:tr>
      <w:tr w:rsidR="00EE40E0" w14:paraId="0A9CB662" w14:textId="77777777"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14:paraId="182A46CB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28EA9F35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BEA7657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AC962" w14:textId="77777777" w:rsidR="00EE40E0" w:rsidRDefault="00EE40E0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E40E0" w14:paraId="32F477A1" w14:textId="77777777"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D71CB" w14:textId="432A6111" w:rsidR="00EE40E0" w:rsidRDefault="00862F81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3" w:name="kix.gh5s7etnbrsx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X</w:t>
            </w:r>
            <w:r w:rsidR="00227BC3">
              <w:rPr>
                <w:rFonts w:ascii="Times New Roman" w:eastAsia="Times New Roman" w:hAnsi="Times New Roman" w:cs="Times New Roman"/>
                <w:b/>
              </w:rPr>
              <w:t xml:space="preserve"> Reviewed by Curriculum Committee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34852" w14:textId="77777777" w:rsidR="00EE40E0" w:rsidRDefault="00227BC3">
            <w:pPr>
              <w:keepLines/>
              <w:ind w:right="-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7E1" w14:textId="06073442" w:rsidR="00EE40E0" w:rsidRDefault="00862F81">
            <w:pPr>
              <w:keepLines/>
              <w:ind w:right="-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8/25/25</w:t>
            </w:r>
          </w:p>
        </w:tc>
      </w:tr>
    </w:tbl>
    <w:p w14:paraId="679E1CC0" w14:textId="77777777" w:rsidR="00EE40E0" w:rsidRDefault="00EE40E0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C1D39B" w14:textId="77777777" w:rsidR="00EE40E0" w:rsidRDefault="00EE40E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1DFC3B1" w14:textId="77777777" w:rsidR="00EE40E0" w:rsidRDefault="00EE40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6323BC" w14:textId="77777777" w:rsidR="00EE40E0" w:rsidRDefault="00EE40E0"/>
    <w:sectPr w:rsidR="00EE40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A6"/>
    <w:multiLevelType w:val="multilevel"/>
    <w:tmpl w:val="9414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659E8"/>
    <w:multiLevelType w:val="hybridMultilevel"/>
    <w:tmpl w:val="E67A58A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01A60DA"/>
    <w:multiLevelType w:val="multilevel"/>
    <w:tmpl w:val="C5C0E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479C8"/>
    <w:multiLevelType w:val="multilevel"/>
    <w:tmpl w:val="5EE6F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E52695"/>
    <w:multiLevelType w:val="multilevel"/>
    <w:tmpl w:val="9B3CE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E0"/>
    <w:rsid w:val="00227BC3"/>
    <w:rsid w:val="00862F81"/>
    <w:rsid w:val="00E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EA85"/>
  <w15:docId w15:val="{7B71D3F1-8DA8-4561-BE46-E93B8595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7BC3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Stallings</dc:creator>
  <cp:lastModifiedBy>Susan Stallings</cp:lastModifiedBy>
  <cp:revision>2</cp:revision>
  <dcterms:created xsi:type="dcterms:W3CDTF">2025-08-25T13:07:00Z</dcterms:created>
  <dcterms:modified xsi:type="dcterms:W3CDTF">2025-08-25T13:07:00Z</dcterms:modified>
</cp:coreProperties>
</file>