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149D" w14:textId="77777777" w:rsidR="004062C3" w:rsidRDefault="000425E6">
      <w:pPr>
        <w:jc w:val="center"/>
        <w:rPr>
          <w:b/>
        </w:rPr>
      </w:pPr>
      <w:r>
        <w:rPr>
          <w:noProof/>
        </w:rPr>
        <w:drawing>
          <wp:inline distT="0" distB="0" distL="0" distR="0" wp14:anchorId="278A51B6" wp14:editId="006D8757">
            <wp:extent cx="2266950" cy="1174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66950" cy="1174750"/>
                    </a:xfrm>
                    <a:prstGeom prst="rect">
                      <a:avLst/>
                    </a:prstGeom>
                    <a:ln/>
                  </pic:spPr>
                </pic:pic>
              </a:graphicData>
            </a:graphic>
          </wp:inline>
        </w:drawing>
      </w:r>
    </w:p>
    <w:p w14:paraId="56299B82" w14:textId="77777777" w:rsidR="004062C3" w:rsidRDefault="000425E6">
      <w:pPr>
        <w:jc w:val="center"/>
        <w:rPr>
          <w:b/>
          <w:sz w:val="28"/>
          <w:szCs w:val="28"/>
        </w:rPr>
      </w:pPr>
      <w:r>
        <w:rPr>
          <w:b/>
          <w:sz w:val="28"/>
          <w:szCs w:val="28"/>
        </w:rPr>
        <w:t xml:space="preserve">Course Evaluation Measures Menu </w:t>
      </w:r>
    </w:p>
    <w:p w14:paraId="153FA737" w14:textId="77777777" w:rsidR="004062C3" w:rsidRDefault="004062C3">
      <w:pPr>
        <w:rPr>
          <w:b/>
        </w:rPr>
      </w:pP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6465"/>
        <w:gridCol w:w="2885"/>
      </w:tblGrid>
      <w:tr w:rsidR="004062C3" w14:paraId="0920E074" w14:textId="77777777">
        <w:trPr>
          <w:trHeight w:val="300"/>
        </w:trPr>
        <w:tc>
          <w:tcPr>
            <w:tcW w:w="6465" w:type="dxa"/>
          </w:tcPr>
          <w:p w14:paraId="45FEAC6A" w14:textId="77777777" w:rsidR="004062C3" w:rsidRDefault="000425E6">
            <w:pPr>
              <w:ind w:hanging="111"/>
              <w:rPr>
                <w:b/>
              </w:rPr>
            </w:pPr>
            <w:r>
              <w:rPr>
                <w:b/>
              </w:rPr>
              <w:t>Course number: SOC 111</w:t>
            </w:r>
          </w:p>
        </w:tc>
        <w:tc>
          <w:tcPr>
            <w:tcW w:w="2885" w:type="dxa"/>
          </w:tcPr>
          <w:p w14:paraId="56294AA1" w14:textId="77777777" w:rsidR="004062C3" w:rsidRDefault="004062C3"/>
        </w:tc>
      </w:tr>
      <w:tr w:rsidR="004062C3" w14:paraId="6E946464" w14:textId="77777777">
        <w:tc>
          <w:tcPr>
            <w:tcW w:w="6465" w:type="dxa"/>
          </w:tcPr>
          <w:p w14:paraId="4D4F6D13" w14:textId="77777777" w:rsidR="004062C3" w:rsidRDefault="000425E6">
            <w:pPr>
              <w:ind w:hanging="111"/>
              <w:rPr>
                <w:b/>
              </w:rPr>
            </w:pPr>
            <w:r>
              <w:rPr>
                <w:b/>
              </w:rPr>
              <w:t>Course title: Sociology</w:t>
            </w:r>
          </w:p>
        </w:tc>
        <w:tc>
          <w:tcPr>
            <w:tcW w:w="2885" w:type="dxa"/>
          </w:tcPr>
          <w:p w14:paraId="7B184ECF" w14:textId="77777777" w:rsidR="004062C3" w:rsidRDefault="004062C3"/>
        </w:tc>
      </w:tr>
      <w:tr w:rsidR="004062C3" w14:paraId="0A6F5EB5" w14:textId="77777777">
        <w:tc>
          <w:tcPr>
            <w:tcW w:w="6465" w:type="dxa"/>
          </w:tcPr>
          <w:p w14:paraId="4DDC40A5" w14:textId="77777777" w:rsidR="004062C3" w:rsidRDefault="000425E6">
            <w:pPr>
              <w:ind w:hanging="111"/>
              <w:rPr>
                <w:b/>
              </w:rPr>
            </w:pPr>
            <w:r>
              <w:rPr>
                <w:b/>
              </w:rPr>
              <w:t>Campus location(s): Wilmington, Stanton, Dover, Owens</w:t>
            </w:r>
          </w:p>
        </w:tc>
        <w:tc>
          <w:tcPr>
            <w:tcW w:w="2885" w:type="dxa"/>
          </w:tcPr>
          <w:p w14:paraId="15A8DE93" w14:textId="77777777" w:rsidR="004062C3" w:rsidRDefault="004062C3"/>
        </w:tc>
      </w:tr>
      <w:tr w:rsidR="004062C3" w14:paraId="13D7D21E" w14:textId="77777777">
        <w:tc>
          <w:tcPr>
            <w:tcW w:w="6465" w:type="dxa"/>
          </w:tcPr>
          <w:p w14:paraId="6D910D28" w14:textId="77777777" w:rsidR="004062C3" w:rsidRDefault="000425E6">
            <w:pPr>
              <w:ind w:hanging="111"/>
              <w:rPr>
                <w:b/>
              </w:rPr>
            </w:pPr>
            <w:r>
              <w:rPr>
                <w:b/>
              </w:rPr>
              <w:t>Effective semester: 202651</w:t>
            </w:r>
          </w:p>
        </w:tc>
        <w:tc>
          <w:tcPr>
            <w:tcW w:w="2885" w:type="dxa"/>
          </w:tcPr>
          <w:p w14:paraId="70B2BBB4" w14:textId="77777777" w:rsidR="004062C3" w:rsidRDefault="004062C3"/>
        </w:tc>
      </w:tr>
    </w:tbl>
    <w:p w14:paraId="59A487C3" w14:textId="77777777" w:rsidR="004062C3" w:rsidRDefault="004062C3">
      <w:pPr>
        <w:rPr>
          <w:b/>
        </w:rPr>
      </w:pPr>
    </w:p>
    <w:p w14:paraId="17F92CE4" w14:textId="77777777" w:rsidR="004062C3" w:rsidRDefault="000425E6">
      <w:pPr>
        <w:tabs>
          <w:tab w:val="left" w:pos="0"/>
          <w:tab w:val="left" w:pos="540"/>
          <w:tab w:val="left" w:pos="1080"/>
        </w:tabs>
      </w:pPr>
      <w:r>
        <w:rPr>
          <w:b/>
        </w:rPr>
        <w:t>Core Course Performance Objectives</w:t>
      </w:r>
      <w:r>
        <w:t xml:space="preserve"> </w:t>
      </w:r>
    </w:p>
    <w:p w14:paraId="4D3BF3A1" w14:textId="77777777" w:rsidR="004062C3" w:rsidRDefault="000425E6">
      <w:pPr>
        <w:pBdr>
          <w:top w:val="nil"/>
          <w:left w:val="nil"/>
          <w:bottom w:val="nil"/>
          <w:right w:val="nil"/>
          <w:between w:val="nil"/>
        </w:pBdr>
        <w:spacing w:before="179"/>
        <w:rPr>
          <w:color w:val="000000"/>
        </w:rPr>
      </w:pPr>
      <w:r>
        <w:rPr>
          <w:color w:val="343434"/>
        </w:rPr>
        <w:t>1.Explain the research methods used by sociologists. (CCC 1, 2, 5, 6) </w:t>
      </w:r>
    </w:p>
    <w:p w14:paraId="0FFE484D" w14:textId="77777777" w:rsidR="004062C3" w:rsidRDefault="000425E6">
      <w:pPr>
        <w:pBdr>
          <w:top w:val="nil"/>
          <w:left w:val="nil"/>
          <w:bottom w:val="nil"/>
          <w:right w:val="nil"/>
          <w:between w:val="nil"/>
        </w:pBdr>
        <w:spacing w:before="17"/>
        <w:rPr>
          <w:color w:val="000000"/>
        </w:rPr>
      </w:pPr>
      <w:r>
        <w:rPr>
          <w:color w:val="343434"/>
        </w:rPr>
        <w:t>2. Compare the major theoretical approaches of sociology. (CCC 1, 2, 6) </w:t>
      </w:r>
    </w:p>
    <w:p w14:paraId="29285929" w14:textId="77777777" w:rsidR="004062C3" w:rsidRDefault="000425E6">
      <w:pPr>
        <w:pBdr>
          <w:top w:val="nil"/>
          <w:left w:val="nil"/>
          <w:bottom w:val="nil"/>
          <w:right w:val="nil"/>
          <w:between w:val="nil"/>
        </w:pBdr>
        <w:spacing w:before="17"/>
        <w:rPr>
          <w:color w:val="000000"/>
        </w:rPr>
      </w:pPr>
      <w:r>
        <w:rPr>
          <w:color w:val="343434"/>
        </w:rPr>
        <w:t xml:space="preserve">3. Apply the </w:t>
      </w:r>
      <w:r>
        <w:rPr>
          <w:i/>
          <w:color w:val="343434"/>
        </w:rPr>
        <w:t>Sociological Imagination</w:t>
      </w:r>
      <w:r>
        <w:rPr>
          <w:color w:val="343434"/>
        </w:rPr>
        <w:t xml:space="preserve"> viewpoint to sociological concepts, principles, and processes. (CCC 1, 2) </w:t>
      </w:r>
    </w:p>
    <w:p w14:paraId="0BF153AA" w14:textId="77777777" w:rsidR="004062C3" w:rsidRDefault="000425E6">
      <w:pPr>
        <w:pBdr>
          <w:top w:val="nil"/>
          <w:left w:val="nil"/>
          <w:bottom w:val="nil"/>
          <w:right w:val="nil"/>
          <w:between w:val="nil"/>
        </w:pBdr>
        <w:spacing w:before="17"/>
        <w:rPr>
          <w:color w:val="000000"/>
        </w:rPr>
      </w:pPr>
      <w:r>
        <w:rPr>
          <w:color w:val="343434"/>
        </w:rPr>
        <w:t xml:space="preserve">4. </w:t>
      </w:r>
      <w:r>
        <w:rPr>
          <w:color w:val="3C4043"/>
          <w:highlight w:val="white"/>
        </w:rPr>
        <w:t>Explain the elements of culture including material and nonmaterial culture, subcultures and cultural diversity</w:t>
      </w:r>
      <w:r>
        <w:rPr>
          <w:color w:val="343434"/>
        </w:rPr>
        <w:t>. (CCC 1, 2, 3, 4, 6) </w:t>
      </w:r>
    </w:p>
    <w:p w14:paraId="44234519" w14:textId="77777777" w:rsidR="004062C3" w:rsidRDefault="000425E6">
      <w:pPr>
        <w:pBdr>
          <w:top w:val="nil"/>
          <w:left w:val="nil"/>
          <w:bottom w:val="nil"/>
          <w:right w:val="nil"/>
          <w:between w:val="nil"/>
        </w:pBdr>
        <w:spacing w:before="17"/>
        <w:rPr>
          <w:color w:val="000000"/>
        </w:rPr>
      </w:pPr>
      <w:r>
        <w:rPr>
          <w:color w:val="343434"/>
        </w:rPr>
        <w:t>5. Explain the impact of socialization on both the individual and society. (CCC 1, 2) </w:t>
      </w:r>
    </w:p>
    <w:p w14:paraId="181EAD98" w14:textId="77777777" w:rsidR="004062C3" w:rsidRDefault="000425E6">
      <w:pPr>
        <w:pBdr>
          <w:top w:val="nil"/>
          <w:left w:val="nil"/>
          <w:bottom w:val="nil"/>
          <w:right w:val="nil"/>
          <w:between w:val="nil"/>
        </w:pBdr>
        <w:spacing w:before="17"/>
        <w:rPr>
          <w:color w:val="000000"/>
        </w:rPr>
      </w:pPr>
      <w:r>
        <w:rPr>
          <w:color w:val="343434"/>
        </w:rPr>
        <w:t>6. Explain how social structure influences the micro, meso and macro levels of society. (CCC 1, 2)</w:t>
      </w:r>
    </w:p>
    <w:p w14:paraId="6BF66E11" w14:textId="77777777" w:rsidR="004062C3" w:rsidRDefault="000425E6">
      <w:pPr>
        <w:pBdr>
          <w:top w:val="nil"/>
          <w:left w:val="nil"/>
          <w:bottom w:val="nil"/>
          <w:right w:val="nil"/>
          <w:between w:val="nil"/>
        </w:pBdr>
        <w:spacing w:before="17"/>
        <w:ind w:right="1089"/>
        <w:rPr>
          <w:color w:val="000000"/>
        </w:rPr>
      </w:pPr>
      <w:r>
        <w:rPr>
          <w:color w:val="343434"/>
        </w:rPr>
        <w:t>7. Describe social stratification and the consequences of classifying people by race, ethnicity, gender identity, socioeconomic status, sexual orientation, age, religion and other demographics. (CCC 1, 2, 3, 4,7) </w:t>
      </w:r>
    </w:p>
    <w:p w14:paraId="67E977D0" w14:textId="77777777" w:rsidR="004062C3" w:rsidRDefault="004062C3">
      <w:pPr>
        <w:jc w:val="center"/>
        <w:rPr>
          <w:b/>
        </w:rPr>
      </w:pPr>
    </w:p>
    <w:p w14:paraId="02A6474D" w14:textId="77777777" w:rsidR="004062C3" w:rsidRDefault="000425E6">
      <w:pPr>
        <w:jc w:val="center"/>
        <w:rPr>
          <w:b/>
        </w:rPr>
      </w:pPr>
      <w:r>
        <w:rPr>
          <w:b/>
        </w:rPr>
        <w:t>Summative Evaluations</w:t>
      </w:r>
    </w:p>
    <w:p w14:paraId="4009F531" w14:textId="77777777" w:rsidR="004062C3" w:rsidRDefault="004062C3">
      <w:pPr>
        <w:jc w:val="center"/>
        <w:rPr>
          <w:b/>
        </w:rPr>
      </w:pPr>
    </w:p>
    <w:p w14:paraId="591036B0" w14:textId="77777777" w:rsidR="004062C3" w:rsidRDefault="000425E6">
      <w:pPr>
        <w:rPr>
          <w:i/>
        </w:rPr>
      </w:pPr>
      <w:r>
        <w:rPr>
          <w:i/>
        </w:rPr>
        <w:t xml:space="preserve">Please note: All courses must have a </w:t>
      </w:r>
      <w:r>
        <w:rPr>
          <w:b/>
          <w:i/>
        </w:rPr>
        <w:t>minimum</w:t>
      </w:r>
      <w:r>
        <w:rPr>
          <w:i/>
        </w:rPr>
        <w:t xml:space="preserve"> </w:t>
      </w:r>
      <w:r>
        <w:rPr>
          <w:b/>
          <w:i/>
        </w:rPr>
        <w:t>of four</w:t>
      </w:r>
      <w:r>
        <w:rPr>
          <w:i/>
        </w:rPr>
        <w:t xml:space="preserve"> summative evaluation measures, and those measures should include a variety of evaluation methods (e.g., test, oral presentation, group project). </w:t>
      </w:r>
      <w:r>
        <w:rPr>
          <w:b/>
          <w:i/>
        </w:rPr>
        <w:t>Please list all summative evaluation measures.  In addition to these summative measures, a variety of formative exercises/quizzes/other assignments should be used to guide instruction and learning</w:t>
      </w:r>
      <w:r>
        <w:rPr>
          <w:b/>
        </w:rPr>
        <w:t xml:space="preserve"> </w:t>
      </w:r>
      <w:r>
        <w:rPr>
          <w:b/>
          <w:i/>
        </w:rPr>
        <w:t>but only required to be included on the final course grade.</w:t>
      </w:r>
      <w:r>
        <w:rPr>
          <w:i/>
        </w:rPr>
        <w:t xml:space="preserve"> </w:t>
      </w:r>
    </w:p>
    <w:p w14:paraId="5E0EDF45" w14:textId="77777777" w:rsidR="004062C3" w:rsidRDefault="004062C3">
      <w:pPr>
        <w:rPr>
          <w:i/>
        </w:rPr>
      </w:pPr>
    </w:p>
    <w:p w14:paraId="7B983207" w14:textId="77777777" w:rsidR="004062C3" w:rsidRDefault="000425E6">
      <w:pPr>
        <w:rPr>
          <w:i/>
        </w:rPr>
      </w:pPr>
      <w:r>
        <w:rPr>
          <w:i/>
        </w:rPr>
        <w:t xml:space="preserve">For each measure, please include a scope of the assignment: for example, if requiring a research paper, include the range of required number of words and number and types of sources; for a test, include the types and number of questions; for a presentation, include the minimum and maximum time, and so on. </w:t>
      </w:r>
    </w:p>
    <w:p w14:paraId="18C44030" w14:textId="77777777" w:rsidR="004062C3" w:rsidRDefault="004062C3">
      <w:pPr>
        <w:rPr>
          <w:i/>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062C3" w14:paraId="3E0A68C5" w14:textId="77777777">
        <w:tc>
          <w:tcPr>
            <w:tcW w:w="4675" w:type="dxa"/>
          </w:tcPr>
          <w:p w14:paraId="3BDF3ED7" w14:textId="77777777" w:rsidR="004062C3" w:rsidRDefault="000425E6">
            <w:pPr>
              <w:rPr>
                <w:b/>
              </w:rPr>
            </w:pPr>
            <w:r>
              <w:rPr>
                <w:b/>
              </w:rPr>
              <w:t xml:space="preserve">Evaluation Measures: </w:t>
            </w:r>
            <w:r>
              <w:t>Include each agreed upon measure and scope of that measure (see above).</w:t>
            </w:r>
          </w:p>
        </w:tc>
        <w:tc>
          <w:tcPr>
            <w:tcW w:w="4675" w:type="dxa"/>
          </w:tcPr>
          <w:p w14:paraId="7E7A89EE" w14:textId="77777777" w:rsidR="004062C3" w:rsidRDefault="000425E6">
            <w:pPr>
              <w:rPr>
                <w:b/>
              </w:rPr>
            </w:pPr>
            <w:r>
              <w:rPr>
                <w:b/>
              </w:rPr>
              <w:t xml:space="preserve">Which CCPO(s) does this evaluation measure? </w:t>
            </w:r>
          </w:p>
        </w:tc>
      </w:tr>
      <w:tr w:rsidR="004062C3" w14:paraId="329985DD" w14:textId="77777777">
        <w:tc>
          <w:tcPr>
            <w:tcW w:w="4675" w:type="dxa"/>
          </w:tcPr>
          <w:p w14:paraId="30622A67" w14:textId="77777777" w:rsidR="004062C3" w:rsidRDefault="004062C3">
            <w:pPr>
              <w:rPr>
                <w:b/>
              </w:rPr>
            </w:pPr>
          </w:p>
          <w:p w14:paraId="41018D48" w14:textId="77777777" w:rsidR="004062C3" w:rsidRDefault="000425E6">
            <w:pPr>
              <w:rPr>
                <w:b/>
              </w:rPr>
            </w:pPr>
            <w:r>
              <w:rPr>
                <w:b/>
              </w:rPr>
              <w:t xml:space="preserve">Summative Assessments - Exams </w:t>
            </w:r>
          </w:p>
          <w:p w14:paraId="7395D127" w14:textId="77777777" w:rsidR="004062C3" w:rsidRDefault="000425E6">
            <w:pPr>
              <w:numPr>
                <w:ilvl w:val="0"/>
                <w:numId w:val="1"/>
              </w:numPr>
            </w:pPr>
            <w:r>
              <w:t>Mini-Exam (10%)</w:t>
            </w:r>
          </w:p>
          <w:p w14:paraId="5585C8BE" w14:textId="77777777" w:rsidR="004062C3" w:rsidRDefault="000425E6">
            <w:pPr>
              <w:numPr>
                <w:ilvl w:val="0"/>
                <w:numId w:val="1"/>
              </w:numPr>
            </w:pPr>
            <w:r>
              <w:t>Exam 2 (20%)</w:t>
            </w:r>
          </w:p>
          <w:p w14:paraId="0872F95E" w14:textId="77777777" w:rsidR="004062C3" w:rsidRDefault="004062C3"/>
        </w:tc>
        <w:tc>
          <w:tcPr>
            <w:tcW w:w="4675" w:type="dxa"/>
          </w:tcPr>
          <w:p w14:paraId="3DD5448B" w14:textId="77777777" w:rsidR="004062C3" w:rsidRDefault="004062C3">
            <w:pPr>
              <w:rPr>
                <w:b/>
              </w:rPr>
            </w:pPr>
          </w:p>
          <w:p w14:paraId="39B36795" w14:textId="77777777" w:rsidR="004062C3" w:rsidRDefault="000425E6">
            <w:pPr>
              <w:rPr>
                <w:b/>
              </w:rPr>
            </w:pPr>
            <w:r>
              <w:rPr>
                <w:b/>
              </w:rPr>
              <w:t>CCPOs 1-7</w:t>
            </w:r>
          </w:p>
        </w:tc>
      </w:tr>
      <w:tr w:rsidR="004062C3" w14:paraId="54980D74" w14:textId="77777777">
        <w:tc>
          <w:tcPr>
            <w:tcW w:w="4675" w:type="dxa"/>
          </w:tcPr>
          <w:p w14:paraId="46B134BE" w14:textId="77777777" w:rsidR="004062C3" w:rsidRDefault="000425E6">
            <w:pPr>
              <w:rPr>
                <w:b/>
              </w:rPr>
            </w:pPr>
            <w:r>
              <w:rPr>
                <w:b/>
              </w:rPr>
              <w:lastRenderedPageBreak/>
              <w:t>Summative Assessments - Authentic Assessment</w:t>
            </w:r>
          </w:p>
          <w:p w14:paraId="1741457A" w14:textId="77777777" w:rsidR="004062C3" w:rsidRDefault="000425E6">
            <w:pPr>
              <w:numPr>
                <w:ilvl w:val="0"/>
                <w:numId w:val="2"/>
              </w:numPr>
            </w:pPr>
            <w:r>
              <w:t>Three authentic assessments (equally weighted, 15% each)</w:t>
            </w:r>
          </w:p>
          <w:p w14:paraId="3E1314BD" w14:textId="77777777" w:rsidR="004062C3" w:rsidRDefault="004062C3">
            <w:pPr>
              <w:rPr>
                <w:b/>
              </w:rPr>
            </w:pPr>
          </w:p>
        </w:tc>
        <w:tc>
          <w:tcPr>
            <w:tcW w:w="4675" w:type="dxa"/>
          </w:tcPr>
          <w:p w14:paraId="7D0F7212" w14:textId="77777777" w:rsidR="004062C3" w:rsidRDefault="004062C3">
            <w:pPr>
              <w:rPr>
                <w:b/>
              </w:rPr>
            </w:pPr>
          </w:p>
        </w:tc>
      </w:tr>
      <w:tr w:rsidR="004062C3" w14:paraId="109B5A33" w14:textId="77777777">
        <w:tc>
          <w:tcPr>
            <w:tcW w:w="4675" w:type="dxa"/>
          </w:tcPr>
          <w:p w14:paraId="68491127" w14:textId="77777777" w:rsidR="004062C3" w:rsidRDefault="000425E6">
            <w:pPr>
              <w:rPr>
                <w:b/>
              </w:rPr>
            </w:pPr>
            <w:r>
              <w:rPr>
                <w:b/>
              </w:rPr>
              <w:t>Formative Assignments</w:t>
            </w:r>
          </w:p>
          <w:p w14:paraId="5623E23A" w14:textId="77777777" w:rsidR="004062C3" w:rsidRDefault="000425E6">
            <w:r>
              <w:t xml:space="preserve">All courses will have a minimum of 5 formatives that are created in the LMS. </w:t>
            </w:r>
          </w:p>
          <w:p w14:paraId="39AABBD7" w14:textId="77777777" w:rsidR="004062C3" w:rsidRDefault="004062C3"/>
          <w:p w14:paraId="65F4E8BE" w14:textId="77777777" w:rsidR="004062C3" w:rsidRDefault="000425E6">
            <w:r>
              <w:t>Instructors may select pre-built assessments included in the LMS including but not limited to assignments, quizzes, discussions, reflections, summaries, and group activities.  Instructor choice is determined by modality, and course format, with further guidance outlined in the collegewide instructor guide.</w:t>
            </w:r>
          </w:p>
        </w:tc>
        <w:tc>
          <w:tcPr>
            <w:tcW w:w="4675" w:type="dxa"/>
          </w:tcPr>
          <w:p w14:paraId="7F919F5B" w14:textId="77777777" w:rsidR="004062C3" w:rsidRDefault="004062C3">
            <w:pPr>
              <w:rPr>
                <w:b/>
              </w:rPr>
            </w:pPr>
          </w:p>
        </w:tc>
      </w:tr>
      <w:tr w:rsidR="004062C3" w14:paraId="47E1F60B" w14:textId="77777777">
        <w:tc>
          <w:tcPr>
            <w:tcW w:w="4675" w:type="dxa"/>
          </w:tcPr>
          <w:p w14:paraId="32E01EFC" w14:textId="77777777" w:rsidR="004062C3" w:rsidRDefault="004062C3">
            <w:pPr>
              <w:rPr>
                <w:b/>
              </w:rPr>
            </w:pPr>
          </w:p>
        </w:tc>
        <w:tc>
          <w:tcPr>
            <w:tcW w:w="4675" w:type="dxa"/>
          </w:tcPr>
          <w:p w14:paraId="5B1175D3" w14:textId="77777777" w:rsidR="004062C3" w:rsidRDefault="004062C3">
            <w:pPr>
              <w:rPr>
                <w:b/>
              </w:rPr>
            </w:pPr>
          </w:p>
        </w:tc>
      </w:tr>
    </w:tbl>
    <w:p w14:paraId="42A8EE65" w14:textId="77777777" w:rsidR="004062C3" w:rsidRDefault="000425E6">
      <w:pPr>
        <w:jc w:val="center"/>
        <w:rPr>
          <w:b/>
        </w:rPr>
      </w:pPr>
      <w:r>
        <w:rPr>
          <w:b/>
        </w:rPr>
        <w:t>FINAL COURSE GRADE</w:t>
      </w:r>
    </w:p>
    <w:p w14:paraId="65CE6FD5" w14:textId="77777777" w:rsidR="004062C3" w:rsidRDefault="000425E6">
      <w:pPr>
        <w:jc w:val="center"/>
        <w:rPr>
          <w:sz w:val="20"/>
          <w:szCs w:val="20"/>
        </w:rPr>
      </w:pPr>
      <w:r>
        <w:rPr>
          <w:sz w:val="20"/>
          <w:szCs w:val="20"/>
        </w:rPr>
        <w:t>(Calculated using the following weighted average)</w:t>
      </w:r>
    </w:p>
    <w:p w14:paraId="3BA521BC" w14:textId="77777777" w:rsidR="004062C3" w:rsidRDefault="004062C3">
      <w:pPr>
        <w:rPr>
          <w:i/>
        </w:rPr>
      </w:pPr>
    </w:p>
    <w:tbl>
      <w:tblPr>
        <w:tblStyle w:val="a6"/>
        <w:tblW w:w="879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1"/>
        <w:gridCol w:w="2902"/>
      </w:tblGrid>
      <w:tr w:rsidR="004062C3" w14:paraId="34563E72"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BFD97" w14:textId="77777777" w:rsidR="004062C3" w:rsidRDefault="000425E6">
            <w:pPr>
              <w:ind w:left="-180"/>
              <w:jc w:val="center"/>
              <w:rPr>
                <w:b/>
                <w:sz w:val="20"/>
                <w:szCs w:val="20"/>
              </w:rPr>
            </w:pPr>
            <w:r>
              <w:rPr>
                <w:b/>
                <w:sz w:val="20"/>
                <w:szCs w:val="20"/>
              </w:rPr>
              <w:t>Evaluation Measure</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C70F4" w14:textId="77777777" w:rsidR="004062C3" w:rsidRDefault="000425E6">
            <w:pPr>
              <w:ind w:left="-180"/>
              <w:jc w:val="center"/>
              <w:rPr>
                <w:b/>
                <w:sz w:val="20"/>
                <w:szCs w:val="20"/>
              </w:rPr>
            </w:pPr>
            <w:r>
              <w:rPr>
                <w:b/>
                <w:sz w:val="20"/>
                <w:szCs w:val="20"/>
              </w:rPr>
              <w:t>Percentage of final grade</w:t>
            </w:r>
          </w:p>
        </w:tc>
      </w:tr>
      <w:tr w:rsidR="00F828FD" w14:paraId="59F9DF07" w14:textId="77777777" w:rsidTr="00F828FD">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7399C" w14:textId="0EE98233" w:rsidR="00F828FD" w:rsidRDefault="00F828FD" w:rsidP="00F828FD">
            <w:pPr>
              <w:ind w:left="75"/>
              <w:rPr>
                <w:b/>
                <w:sz w:val="20"/>
                <w:szCs w:val="20"/>
              </w:rPr>
            </w:pPr>
            <w:r>
              <w:rPr>
                <w:b/>
                <w:sz w:val="20"/>
                <w:szCs w:val="20"/>
              </w:rPr>
              <w:t>Summative Assessments</w:t>
            </w:r>
          </w:p>
        </w:tc>
      </w:tr>
      <w:tr w:rsidR="004062C3" w14:paraId="5549A35F"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6745A" w14:textId="4C9732CB" w:rsidR="004062C3" w:rsidRDefault="000425E6">
            <w:pPr>
              <w:pBdr>
                <w:top w:val="nil"/>
                <w:left w:val="nil"/>
                <w:bottom w:val="nil"/>
                <w:right w:val="nil"/>
                <w:between w:val="nil"/>
              </w:pBdr>
              <w:ind w:left="540"/>
              <w:rPr>
                <w:color w:val="000000"/>
                <w:sz w:val="20"/>
                <w:szCs w:val="20"/>
              </w:rPr>
            </w:pPr>
            <w:r>
              <w:rPr>
                <w:color w:val="000000"/>
                <w:sz w:val="20"/>
                <w:szCs w:val="20"/>
              </w:rPr>
              <w:t>Exams</w:t>
            </w:r>
            <w:r w:rsidR="00F828FD">
              <w:rPr>
                <w:color w:val="000000"/>
                <w:sz w:val="20"/>
                <w:szCs w:val="20"/>
              </w:rPr>
              <w:t>-3 (not equally weighted)</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A91D6" w14:textId="77777777" w:rsidR="004062C3" w:rsidRDefault="000425E6">
            <w:pPr>
              <w:ind w:left="-180"/>
              <w:jc w:val="center"/>
              <w:rPr>
                <w:sz w:val="20"/>
                <w:szCs w:val="20"/>
              </w:rPr>
            </w:pPr>
            <w:r>
              <w:rPr>
                <w:sz w:val="20"/>
                <w:szCs w:val="20"/>
              </w:rPr>
              <w:t>30%</w:t>
            </w:r>
          </w:p>
        </w:tc>
      </w:tr>
      <w:tr w:rsidR="004062C3" w14:paraId="07D4259A"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D4B42" w14:textId="70535BDC" w:rsidR="004062C3" w:rsidRDefault="000425E6">
            <w:pPr>
              <w:pBdr>
                <w:top w:val="nil"/>
                <w:left w:val="nil"/>
                <w:bottom w:val="nil"/>
                <w:right w:val="nil"/>
                <w:between w:val="nil"/>
              </w:pBdr>
              <w:ind w:left="540"/>
              <w:rPr>
                <w:color w:val="000000"/>
                <w:sz w:val="20"/>
                <w:szCs w:val="20"/>
              </w:rPr>
            </w:pPr>
            <w:r>
              <w:rPr>
                <w:sz w:val="20"/>
                <w:szCs w:val="20"/>
              </w:rPr>
              <w:t xml:space="preserve">Authentic </w:t>
            </w:r>
            <w:r w:rsidR="00F828FD">
              <w:rPr>
                <w:sz w:val="20"/>
                <w:szCs w:val="20"/>
              </w:rPr>
              <w:t>Assessments-3 (equally weighted)</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CCAFC" w14:textId="77777777" w:rsidR="004062C3" w:rsidRDefault="000425E6">
            <w:pPr>
              <w:ind w:left="-180"/>
              <w:jc w:val="center"/>
              <w:rPr>
                <w:sz w:val="20"/>
                <w:szCs w:val="20"/>
              </w:rPr>
            </w:pPr>
            <w:r>
              <w:rPr>
                <w:sz w:val="20"/>
                <w:szCs w:val="20"/>
              </w:rPr>
              <w:t>45%</w:t>
            </w:r>
          </w:p>
        </w:tc>
      </w:tr>
      <w:tr w:rsidR="00F828FD" w14:paraId="4A21B400" w14:textId="77777777" w:rsidTr="00F828FD">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B594" w14:textId="7CEFD851" w:rsidR="00F828FD" w:rsidRPr="00F828FD" w:rsidRDefault="00F828FD" w:rsidP="00F828FD">
            <w:pPr>
              <w:rPr>
                <w:b/>
                <w:bCs/>
                <w:sz w:val="20"/>
                <w:szCs w:val="20"/>
              </w:rPr>
            </w:pPr>
            <w:r w:rsidRPr="00F828FD">
              <w:rPr>
                <w:b/>
                <w:bCs/>
                <w:sz w:val="20"/>
                <w:szCs w:val="20"/>
              </w:rPr>
              <w:t>Formative Assessments</w:t>
            </w:r>
          </w:p>
        </w:tc>
      </w:tr>
      <w:tr w:rsidR="004062C3" w14:paraId="51775805"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6CF55" w14:textId="77777777" w:rsidR="00F828FD" w:rsidRPr="00CD0648" w:rsidRDefault="00F828FD" w:rsidP="00F828FD">
            <w:pPr>
              <w:pBdr>
                <w:top w:val="nil"/>
                <w:left w:val="nil"/>
                <w:bottom w:val="nil"/>
                <w:right w:val="nil"/>
                <w:between w:val="nil"/>
              </w:pBdr>
              <w:ind w:left="540"/>
              <w:rPr>
                <w:color w:val="000000"/>
                <w:sz w:val="20"/>
                <w:szCs w:val="20"/>
              </w:rPr>
            </w:pPr>
            <w:r w:rsidRPr="00CD0648">
              <w:rPr>
                <w:color w:val="000000"/>
                <w:sz w:val="20"/>
                <w:szCs w:val="20"/>
              </w:rPr>
              <w:t>The course will contain various formative assessments including but not limited to:</w:t>
            </w:r>
          </w:p>
          <w:p w14:paraId="3A4CE42B" w14:textId="77777777" w:rsidR="00F828FD" w:rsidRPr="00725D8B"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725D8B">
              <w:rPr>
                <w:color w:val="000000"/>
                <w:sz w:val="20"/>
                <w:szCs w:val="20"/>
              </w:rPr>
              <w:t>Assignments</w:t>
            </w:r>
          </w:p>
          <w:p w14:paraId="32DA1BDD" w14:textId="77777777" w:rsidR="00F828FD" w:rsidRPr="00725D8B"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725D8B">
              <w:rPr>
                <w:color w:val="000000"/>
                <w:sz w:val="20"/>
                <w:szCs w:val="20"/>
              </w:rPr>
              <w:t>Quizzes</w:t>
            </w:r>
          </w:p>
          <w:p w14:paraId="746BC9BE" w14:textId="77777777" w:rsidR="00F828FD" w:rsidRPr="00725D8B"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725D8B">
              <w:rPr>
                <w:color w:val="000000"/>
                <w:sz w:val="20"/>
                <w:szCs w:val="20"/>
              </w:rPr>
              <w:t>Discussions</w:t>
            </w:r>
          </w:p>
          <w:p w14:paraId="662783C5" w14:textId="77777777" w:rsidR="00F828FD" w:rsidRPr="00725D8B"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725D8B">
              <w:rPr>
                <w:color w:val="000000"/>
                <w:sz w:val="20"/>
                <w:szCs w:val="20"/>
              </w:rPr>
              <w:t>Reflections</w:t>
            </w:r>
          </w:p>
          <w:p w14:paraId="20D0654D" w14:textId="77777777" w:rsidR="00F828FD"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725D8B">
              <w:rPr>
                <w:color w:val="000000"/>
                <w:sz w:val="20"/>
                <w:szCs w:val="20"/>
              </w:rPr>
              <w:t>Summaries</w:t>
            </w:r>
          </w:p>
          <w:p w14:paraId="70B348AE" w14:textId="7A3D681F" w:rsidR="004062C3" w:rsidRPr="00F828FD" w:rsidRDefault="00F828FD" w:rsidP="00F828FD">
            <w:pPr>
              <w:pStyle w:val="ListParagraph"/>
              <w:numPr>
                <w:ilvl w:val="0"/>
                <w:numId w:val="3"/>
              </w:numPr>
              <w:pBdr>
                <w:top w:val="nil"/>
                <w:left w:val="nil"/>
                <w:bottom w:val="nil"/>
                <w:right w:val="nil"/>
                <w:between w:val="nil"/>
              </w:pBdr>
              <w:ind w:left="885" w:firstLine="15"/>
              <w:rPr>
                <w:color w:val="000000"/>
                <w:sz w:val="20"/>
                <w:szCs w:val="20"/>
              </w:rPr>
            </w:pPr>
            <w:r w:rsidRPr="00F828FD">
              <w:rPr>
                <w:color w:val="000000"/>
                <w:sz w:val="20"/>
                <w:szCs w:val="20"/>
              </w:rPr>
              <w:t>Group activities</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81CD8" w14:textId="77777777" w:rsidR="004062C3" w:rsidRDefault="000425E6">
            <w:pPr>
              <w:ind w:left="-180"/>
              <w:jc w:val="center"/>
              <w:rPr>
                <w:sz w:val="20"/>
                <w:szCs w:val="20"/>
              </w:rPr>
            </w:pPr>
            <w:r>
              <w:rPr>
                <w:sz w:val="20"/>
                <w:szCs w:val="20"/>
              </w:rPr>
              <w:t>25%</w:t>
            </w:r>
          </w:p>
        </w:tc>
      </w:tr>
      <w:tr w:rsidR="004062C3" w14:paraId="781987E3"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89194" w14:textId="77777777" w:rsidR="004062C3" w:rsidRDefault="000425E6">
            <w:pPr>
              <w:ind w:left="-180"/>
              <w:jc w:val="center"/>
              <w:rPr>
                <w:sz w:val="20"/>
                <w:szCs w:val="20"/>
              </w:rPr>
            </w:pPr>
            <w:r>
              <w:rPr>
                <w:sz w:val="20"/>
                <w:szCs w:val="20"/>
              </w:rPr>
              <w:t>TOTAL</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5CBD5" w14:textId="77777777" w:rsidR="004062C3" w:rsidRDefault="000425E6">
            <w:pPr>
              <w:ind w:left="-180"/>
              <w:jc w:val="center"/>
              <w:rPr>
                <w:sz w:val="20"/>
                <w:szCs w:val="20"/>
              </w:rPr>
            </w:pPr>
            <w:r>
              <w:rPr>
                <w:sz w:val="20"/>
                <w:szCs w:val="20"/>
              </w:rPr>
              <w:t>100%</w:t>
            </w:r>
          </w:p>
        </w:tc>
      </w:tr>
    </w:tbl>
    <w:p w14:paraId="51BCF98F" w14:textId="77777777" w:rsidR="004062C3" w:rsidRDefault="004062C3">
      <w:pPr>
        <w:rPr>
          <w:b/>
        </w:rPr>
      </w:pPr>
    </w:p>
    <w:tbl>
      <w:tblPr>
        <w:tblStyle w:val="a7"/>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4062C3" w14:paraId="076B6B64" w14:textId="77777777">
        <w:tc>
          <w:tcPr>
            <w:tcW w:w="9350" w:type="dxa"/>
          </w:tcPr>
          <w:p w14:paraId="59BECA80" w14:textId="77777777" w:rsidR="004062C3" w:rsidRDefault="004062C3"/>
        </w:tc>
      </w:tr>
    </w:tbl>
    <w:p w14:paraId="3F039B78" w14:textId="77777777" w:rsidR="004062C3" w:rsidRDefault="004062C3"/>
    <w:p w14:paraId="087010A8" w14:textId="77777777" w:rsidR="004062C3" w:rsidRDefault="004062C3"/>
    <w:tbl>
      <w:tblPr>
        <w:tblStyle w:val="a8"/>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3525"/>
        <w:gridCol w:w="870"/>
        <w:gridCol w:w="1230"/>
      </w:tblGrid>
      <w:tr w:rsidR="004062C3" w14:paraId="50EC348A" w14:textId="77777777">
        <w:tc>
          <w:tcPr>
            <w:tcW w:w="3720" w:type="dxa"/>
            <w:tcBorders>
              <w:top w:val="nil"/>
              <w:left w:val="nil"/>
              <w:bottom w:val="nil"/>
              <w:right w:val="single" w:sz="4" w:space="0" w:color="000000"/>
            </w:tcBorders>
          </w:tcPr>
          <w:p w14:paraId="4E3BAA23" w14:textId="77777777" w:rsidR="004062C3" w:rsidRDefault="000425E6">
            <w:pPr>
              <w:keepLines/>
              <w:ind w:right="-720"/>
              <w:rPr>
                <w:b/>
                <w:sz w:val="22"/>
                <w:szCs w:val="22"/>
              </w:rPr>
            </w:pPr>
            <w:r>
              <w:rPr>
                <w:b/>
                <w:sz w:val="22"/>
                <w:szCs w:val="22"/>
              </w:rPr>
              <w:t>Submitted by (Collegewide Lead):</w:t>
            </w:r>
          </w:p>
        </w:tc>
        <w:tc>
          <w:tcPr>
            <w:tcW w:w="3525" w:type="dxa"/>
            <w:tcBorders>
              <w:top w:val="single" w:sz="4" w:space="0" w:color="000000"/>
              <w:left w:val="single" w:sz="4" w:space="0" w:color="000000"/>
              <w:bottom w:val="single" w:sz="4" w:space="0" w:color="000000"/>
              <w:right w:val="single" w:sz="4" w:space="0" w:color="000000"/>
            </w:tcBorders>
          </w:tcPr>
          <w:p w14:paraId="61FAE7E4" w14:textId="77777777" w:rsidR="004062C3" w:rsidRDefault="000425E6">
            <w:pPr>
              <w:keepLines/>
              <w:ind w:right="-720"/>
              <w:rPr>
                <w:sz w:val="22"/>
                <w:szCs w:val="22"/>
              </w:rPr>
            </w:pPr>
            <w:r>
              <w:rPr>
                <w:sz w:val="22"/>
                <w:szCs w:val="22"/>
              </w:rPr>
              <w:t>Katina Clarke</w:t>
            </w:r>
          </w:p>
        </w:tc>
        <w:tc>
          <w:tcPr>
            <w:tcW w:w="870" w:type="dxa"/>
            <w:tcBorders>
              <w:top w:val="nil"/>
              <w:left w:val="single" w:sz="4" w:space="0" w:color="000000"/>
              <w:bottom w:val="nil"/>
              <w:right w:val="single" w:sz="4" w:space="0" w:color="000000"/>
            </w:tcBorders>
          </w:tcPr>
          <w:p w14:paraId="719EF43C" w14:textId="77777777" w:rsidR="004062C3" w:rsidRDefault="000425E6">
            <w:pPr>
              <w:keepLines/>
              <w:ind w:right="-720"/>
              <w:rPr>
                <w:b/>
                <w:sz w:val="22"/>
                <w:szCs w:val="22"/>
              </w:rPr>
            </w:pPr>
            <w:r>
              <w:rPr>
                <w:b/>
                <w:sz w:val="22"/>
                <w:szCs w:val="22"/>
              </w:rPr>
              <w:t>Date</w:t>
            </w:r>
          </w:p>
        </w:tc>
        <w:tc>
          <w:tcPr>
            <w:tcW w:w="1230" w:type="dxa"/>
            <w:tcBorders>
              <w:top w:val="single" w:sz="4" w:space="0" w:color="000000"/>
              <w:left w:val="single" w:sz="4" w:space="0" w:color="000000"/>
              <w:bottom w:val="single" w:sz="4" w:space="0" w:color="000000"/>
              <w:right w:val="single" w:sz="4" w:space="0" w:color="000000"/>
            </w:tcBorders>
          </w:tcPr>
          <w:p w14:paraId="7A0C9CE7" w14:textId="77777777" w:rsidR="004062C3" w:rsidRDefault="000425E6">
            <w:pPr>
              <w:ind w:right="-720"/>
              <w:rPr>
                <w:sz w:val="22"/>
                <w:szCs w:val="22"/>
              </w:rPr>
            </w:pPr>
            <w:r>
              <w:rPr>
                <w:sz w:val="22"/>
                <w:szCs w:val="22"/>
              </w:rPr>
              <w:t>04/22/2025</w:t>
            </w:r>
          </w:p>
        </w:tc>
      </w:tr>
      <w:tr w:rsidR="004062C3" w14:paraId="2232EA05" w14:textId="77777777">
        <w:trPr>
          <w:trHeight w:val="177"/>
        </w:trPr>
        <w:tc>
          <w:tcPr>
            <w:tcW w:w="3720" w:type="dxa"/>
            <w:tcBorders>
              <w:top w:val="nil"/>
              <w:left w:val="nil"/>
              <w:bottom w:val="nil"/>
              <w:right w:val="nil"/>
            </w:tcBorders>
          </w:tcPr>
          <w:p w14:paraId="10A87E42" w14:textId="77777777" w:rsidR="004062C3" w:rsidRDefault="004062C3">
            <w:pPr>
              <w:keepLines/>
              <w:ind w:right="-720"/>
              <w:rPr>
                <w:b/>
                <w:i/>
                <w:sz w:val="22"/>
                <w:szCs w:val="22"/>
              </w:rPr>
            </w:pPr>
          </w:p>
        </w:tc>
        <w:tc>
          <w:tcPr>
            <w:tcW w:w="3525" w:type="dxa"/>
            <w:tcBorders>
              <w:top w:val="single" w:sz="4" w:space="0" w:color="000000"/>
              <w:left w:val="nil"/>
              <w:bottom w:val="nil"/>
              <w:right w:val="nil"/>
            </w:tcBorders>
          </w:tcPr>
          <w:p w14:paraId="2B006193" w14:textId="77777777" w:rsidR="004062C3" w:rsidRDefault="004062C3">
            <w:pPr>
              <w:keepLines/>
              <w:ind w:right="-720"/>
              <w:rPr>
                <w:b/>
                <w:i/>
                <w:sz w:val="22"/>
                <w:szCs w:val="22"/>
              </w:rPr>
            </w:pPr>
          </w:p>
        </w:tc>
        <w:tc>
          <w:tcPr>
            <w:tcW w:w="870" w:type="dxa"/>
            <w:tcBorders>
              <w:top w:val="nil"/>
              <w:left w:val="nil"/>
              <w:bottom w:val="nil"/>
              <w:right w:val="nil"/>
            </w:tcBorders>
          </w:tcPr>
          <w:p w14:paraId="48AC15B3" w14:textId="77777777" w:rsidR="004062C3" w:rsidRDefault="004062C3">
            <w:pPr>
              <w:keepLines/>
              <w:ind w:right="-720"/>
              <w:rPr>
                <w:b/>
                <w:sz w:val="22"/>
                <w:szCs w:val="22"/>
              </w:rPr>
            </w:pPr>
          </w:p>
        </w:tc>
        <w:tc>
          <w:tcPr>
            <w:tcW w:w="1230" w:type="dxa"/>
            <w:tcBorders>
              <w:top w:val="single" w:sz="4" w:space="0" w:color="000000"/>
              <w:left w:val="nil"/>
              <w:bottom w:val="single" w:sz="4" w:space="0" w:color="000000"/>
              <w:right w:val="nil"/>
            </w:tcBorders>
          </w:tcPr>
          <w:p w14:paraId="0CC950F1" w14:textId="77777777" w:rsidR="004062C3" w:rsidRDefault="004062C3">
            <w:pPr>
              <w:keepLines/>
              <w:ind w:right="-720"/>
              <w:rPr>
                <w:b/>
                <w:i/>
                <w:sz w:val="22"/>
                <w:szCs w:val="22"/>
              </w:rPr>
            </w:pPr>
          </w:p>
        </w:tc>
      </w:tr>
      <w:tr w:rsidR="004062C3" w14:paraId="6C2CCAB1" w14:textId="77777777">
        <w:tc>
          <w:tcPr>
            <w:tcW w:w="7245" w:type="dxa"/>
            <w:gridSpan w:val="2"/>
            <w:tcBorders>
              <w:top w:val="nil"/>
              <w:left w:val="nil"/>
              <w:bottom w:val="nil"/>
              <w:right w:val="nil"/>
            </w:tcBorders>
          </w:tcPr>
          <w:p w14:paraId="16488BB3" w14:textId="77777777" w:rsidR="004062C3" w:rsidRDefault="0025125A">
            <w:pPr>
              <w:keepLines/>
              <w:ind w:right="-720"/>
              <w:rPr>
                <w:b/>
                <w:i/>
                <w:sz w:val="22"/>
                <w:szCs w:val="22"/>
              </w:rPr>
            </w:pPr>
            <w:sdt>
              <w:sdtPr>
                <w:tag w:val="goog_rdk_0"/>
                <w:id w:val="639688608"/>
              </w:sdtPr>
              <w:sdtEndPr/>
              <w:sdtContent>
                <w:r w:rsidR="000425E6">
                  <w:rPr>
                    <w:rFonts w:ascii="Arial Unicode MS" w:eastAsia="Arial Unicode MS" w:hAnsi="Arial Unicode MS" w:cs="Arial Unicode MS"/>
                    <w:b/>
                    <w:sz w:val="22"/>
                    <w:szCs w:val="22"/>
                  </w:rPr>
                  <w:t>✅Approved by counterparts</w:t>
                </w:r>
              </w:sdtContent>
            </w:sdt>
          </w:p>
        </w:tc>
        <w:tc>
          <w:tcPr>
            <w:tcW w:w="870" w:type="dxa"/>
            <w:tcBorders>
              <w:top w:val="nil"/>
              <w:left w:val="nil"/>
              <w:bottom w:val="nil"/>
              <w:right w:val="single" w:sz="4" w:space="0" w:color="000000"/>
            </w:tcBorders>
          </w:tcPr>
          <w:p w14:paraId="7824093F" w14:textId="77777777" w:rsidR="004062C3" w:rsidRDefault="000425E6">
            <w:pPr>
              <w:keepLines/>
              <w:ind w:right="-720"/>
              <w:rPr>
                <w:b/>
                <w:sz w:val="22"/>
                <w:szCs w:val="22"/>
              </w:rPr>
            </w:pPr>
            <w:r>
              <w:rPr>
                <w:b/>
                <w:sz w:val="22"/>
                <w:szCs w:val="22"/>
              </w:rPr>
              <w:t>Date</w:t>
            </w:r>
          </w:p>
        </w:tc>
        <w:tc>
          <w:tcPr>
            <w:tcW w:w="1230" w:type="dxa"/>
            <w:tcBorders>
              <w:top w:val="single" w:sz="4" w:space="0" w:color="000000"/>
              <w:left w:val="single" w:sz="4" w:space="0" w:color="000000"/>
              <w:bottom w:val="single" w:sz="4" w:space="0" w:color="000000"/>
              <w:right w:val="single" w:sz="4" w:space="0" w:color="000000"/>
            </w:tcBorders>
          </w:tcPr>
          <w:p w14:paraId="1983B112" w14:textId="77777777" w:rsidR="004062C3" w:rsidRDefault="000425E6">
            <w:pPr>
              <w:keepLines/>
              <w:ind w:right="-720"/>
              <w:rPr>
                <w:sz w:val="22"/>
                <w:szCs w:val="22"/>
              </w:rPr>
            </w:pPr>
            <w:r>
              <w:rPr>
                <w:sz w:val="22"/>
                <w:szCs w:val="22"/>
              </w:rPr>
              <w:t>04/22/2025</w:t>
            </w:r>
          </w:p>
        </w:tc>
      </w:tr>
      <w:tr w:rsidR="004062C3" w14:paraId="6E6EC23B" w14:textId="77777777">
        <w:tc>
          <w:tcPr>
            <w:tcW w:w="3720" w:type="dxa"/>
            <w:tcBorders>
              <w:top w:val="nil"/>
              <w:left w:val="nil"/>
              <w:bottom w:val="nil"/>
              <w:right w:val="nil"/>
            </w:tcBorders>
          </w:tcPr>
          <w:p w14:paraId="0D68C943" w14:textId="77777777" w:rsidR="004062C3" w:rsidRDefault="000425E6">
            <w:pPr>
              <w:keepLines/>
              <w:ind w:right="-720"/>
              <w:rPr>
                <w:color w:val="000000"/>
                <w:sz w:val="22"/>
                <w:szCs w:val="22"/>
              </w:rPr>
            </w:pPr>
            <w:r>
              <w:rPr>
                <w:b/>
                <w:i/>
                <w:color w:val="000000"/>
                <w:sz w:val="22"/>
                <w:szCs w:val="22"/>
              </w:rPr>
              <w:t>Michael McKain</w:t>
            </w:r>
          </w:p>
          <w:p w14:paraId="07FDC49E" w14:textId="77777777" w:rsidR="004062C3" w:rsidRDefault="000425E6">
            <w:pPr>
              <w:keepLines/>
              <w:ind w:right="-720"/>
              <w:rPr>
                <w:color w:val="000000"/>
                <w:sz w:val="22"/>
                <w:szCs w:val="22"/>
              </w:rPr>
            </w:pPr>
            <w:r>
              <w:rPr>
                <w:b/>
                <w:i/>
                <w:color w:val="000000"/>
                <w:sz w:val="22"/>
                <w:szCs w:val="22"/>
              </w:rPr>
              <w:t>Andrew Williams</w:t>
            </w:r>
          </w:p>
          <w:p w14:paraId="2D6C9A7F" w14:textId="77777777" w:rsidR="004062C3" w:rsidRDefault="000425E6">
            <w:pPr>
              <w:keepLines/>
              <w:ind w:right="-720"/>
              <w:rPr>
                <w:color w:val="000000"/>
                <w:sz w:val="22"/>
                <w:szCs w:val="22"/>
              </w:rPr>
            </w:pPr>
            <w:r>
              <w:rPr>
                <w:b/>
                <w:i/>
                <w:sz w:val="22"/>
                <w:szCs w:val="22"/>
              </w:rPr>
              <w:t>Jesse Johnson</w:t>
            </w:r>
          </w:p>
          <w:p w14:paraId="3A6FBD59" w14:textId="77777777" w:rsidR="004062C3" w:rsidRDefault="004062C3">
            <w:pPr>
              <w:keepLines/>
              <w:ind w:right="-720"/>
              <w:rPr>
                <w:b/>
                <w:i/>
                <w:sz w:val="22"/>
                <w:szCs w:val="22"/>
              </w:rPr>
            </w:pPr>
          </w:p>
        </w:tc>
        <w:tc>
          <w:tcPr>
            <w:tcW w:w="3525" w:type="dxa"/>
            <w:tcBorders>
              <w:top w:val="nil"/>
              <w:left w:val="nil"/>
              <w:bottom w:val="nil"/>
              <w:right w:val="nil"/>
            </w:tcBorders>
          </w:tcPr>
          <w:p w14:paraId="6BBFD68C" w14:textId="77777777" w:rsidR="004062C3" w:rsidRDefault="004062C3">
            <w:pPr>
              <w:keepLines/>
              <w:ind w:right="-720"/>
              <w:rPr>
                <w:b/>
                <w:i/>
                <w:sz w:val="22"/>
                <w:szCs w:val="22"/>
              </w:rPr>
            </w:pPr>
          </w:p>
        </w:tc>
        <w:tc>
          <w:tcPr>
            <w:tcW w:w="870" w:type="dxa"/>
            <w:tcBorders>
              <w:top w:val="nil"/>
              <w:left w:val="nil"/>
              <w:bottom w:val="nil"/>
              <w:right w:val="nil"/>
            </w:tcBorders>
          </w:tcPr>
          <w:p w14:paraId="3996A32F" w14:textId="77777777" w:rsidR="004062C3" w:rsidRDefault="004062C3">
            <w:pPr>
              <w:keepLines/>
              <w:ind w:right="-720"/>
              <w:rPr>
                <w:b/>
                <w:sz w:val="22"/>
                <w:szCs w:val="22"/>
              </w:rPr>
            </w:pPr>
          </w:p>
        </w:tc>
        <w:tc>
          <w:tcPr>
            <w:tcW w:w="1230" w:type="dxa"/>
            <w:tcBorders>
              <w:top w:val="nil"/>
              <w:left w:val="nil"/>
              <w:bottom w:val="single" w:sz="4" w:space="0" w:color="000000"/>
              <w:right w:val="nil"/>
            </w:tcBorders>
          </w:tcPr>
          <w:p w14:paraId="62FF1252" w14:textId="77777777" w:rsidR="004062C3" w:rsidRDefault="004062C3">
            <w:pPr>
              <w:keepLines/>
              <w:ind w:right="-720"/>
              <w:rPr>
                <w:b/>
                <w:i/>
                <w:sz w:val="22"/>
                <w:szCs w:val="22"/>
              </w:rPr>
            </w:pPr>
          </w:p>
        </w:tc>
      </w:tr>
      <w:tr w:rsidR="004062C3" w14:paraId="7A399A80" w14:textId="77777777">
        <w:tc>
          <w:tcPr>
            <w:tcW w:w="7245" w:type="dxa"/>
            <w:gridSpan w:val="2"/>
            <w:tcBorders>
              <w:top w:val="nil"/>
              <w:left w:val="nil"/>
              <w:bottom w:val="nil"/>
              <w:right w:val="nil"/>
            </w:tcBorders>
          </w:tcPr>
          <w:p w14:paraId="2A1E4799" w14:textId="77777777" w:rsidR="004062C3" w:rsidRDefault="000425E6">
            <w:pPr>
              <w:keepLines/>
              <w:ind w:right="-720"/>
              <w:rPr>
                <w:b/>
                <w:i/>
                <w:sz w:val="22"/>
                <w:szCs w:val="22"/>
              </w:rPr>
            </w:pPr>
            <w:bookmarkStart w:id="0" w:name="bookmark=id.1fob9te" w:colFirst="0" w:colLast="0"/>
            <w:bookmarkEnd w:id="0"/>
            <w:r>
              <w:rPr>
                <w:b/>
                <w:sz w:val="22"/>
                <w:szCs w:val="22"/>
              </w:rPr>
              <w:t>X Reviewed by Curriculum Committee</w:t>
            </w:r>
          </w:p>
        </w:tc>
        <w:tc>
          <w:tcPr>
            <w:tcW w:w="870" w:type="dxa"/>
            <w:tcBorders>
              <w:top w:val="nil"/>
              <w:left w:val="nil"/>
              <w:bottom w:val="nil"/>
              <w:right w:val="single" w:sz="4" w:space="0" w:color="000000"/>
            </w:tcBorders>
          </w:tcPr>
          <w:p w14:paraId="66AD7D4A" w14:textId="77777777" w:rsidR="004062C3" w:rsidRDefault="000425E6">
            <w:pPr>
              <w:keepLines/>
              <w:ind w:right="-720"/>
              <w:rPr>
                <w:b/>
                <w:sz w:val="22"/>
                <w:szCs w:val="22"/>
              </w:rPr>
            </w:pPr>
            <w:r>
              <w:rPr>
                <w:b/>
                <w:sz w:val="22"/>
                <w:szCs w:val="22"/>
              </w:rPr>
              <w:t>Date</w:t>
            </w:r>
          </w:p>
        </w:tc>
        <w:tc>
          <w:tcPr>
            <w:tcW w:w="1230" w:type="dxa"/>
            <w:tcBorders>
              <w:top w:val="single" w:sz="4" w:space="0" w:color="000000"/>
              <w:left w:val="single" w:sz="4" w:space="0" w:color="000000"/>
              <w:bottom w:val="single" w:sz="4" w:space="0" w:color="000000"/>
              <w:right w:val="single" w:sz="4" w:space="0" w:color="000000"/>
            </w:tcBorders>
          </w:tcPr>
          <w:p w14:paraId="28AC6F61" w14:textId="23FF5196" w:rsidR="004062C3" w:rsidRDefault="00A06B39">
            <w:pPr>
              <w:keepLines/>
              <w:ind w:right="-720"/>
              <w:rPr>
                <w:sz w:val="22"/>
                <w:szCs w:val="22"/>
              </w:rPr>
            </w:pPr>
            <w:bookmarkStart w:id="1" w:name="_heading=h.30j0zll" w:colFirst="0" w:colLast="0"/>
            <w:bookmarkEnd w:id="1"/>
            <w:r>
              <w:rPr>
                <w:sz w:val="22"/>
                <w:szCs w:val="22"/>
              </w:rPr>
              <w:t>9/15/25</w:t>
            </w:r>
          </w:p>
        </w:tc>
      </w:tr>
    </w:tbl>
    <w:p w14:paraId="18203B29" w14:textId="77777777" w:rsidR="004062C3" w:rsidRDefault="004062C3"/>
    <w:sectPr w:rsidR="004062C3">
      <w:pgSz w:w="12240" w:h="15840"/>
      <w:pgMar w:top="126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7FB3"/>
    <w:multiLevelType w:val="hybridMultilevel"/>
    <w:tmpl w:val="9AF424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4296A7D"/>
    <w:multiLevelType w:val="multilevel"/>
    <w:tmpl w:val="302ED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863420"/>
    <w:multiLevelType w:val="multilevel"/>
    <w:tmpl w:val="FF785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C3"/>
    <w:rsid w:val="000425E6"/>
    <w:rsid w:val="004062C3"/>
    <w:rsid w:val="00A06B39"/>
    <w:rsid w:val="00E70D0B"/>
    <w:rsid w:val="00F8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471"/>
  <w15:docId w15:val="{083B9CFB-628D-46B5-B33D-1A30E61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06"/>
  </w:style>
  <w:style w:type="paragraph" w:styleId="Heading1">
    <w:name w:val="heading 1"/>
    <w:basedOn w:val="Normal"/>
    <w:next w:val="Normal"/>
    <w:link w:val="Heading1Char"/>
    <w:uiPriority w:val="9"/>
    <w:qFormat/>
    <w:rsid w:val="00E42E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42E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279A"/>
    <w:pPr>
      <w:keepNext/>
      <w:tabs>
        <w:tab w:val="left" w:pos="-720"/>
        <w:tab w:val="left" w:pos="0"/>
        <w:tab w:val="left" w:pos="234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B6279A"/>
    <w:rPr>
      <w:rFonts w:eastAsia="Times New Roman" w:cs="Times New Roman"/>
      <w:b/>
      <w:szCs w:val="24"/>
    </w:rPr>
  </w:style>
  <w:style w:type="paragraph" w:styleId="ListParagraph">
    <w:name w:val="List Paragraph"/>
    <w:basedOn w:val="Normal"/>
    <w:uiPriority w:val="34"/>
    <w:qFormat/>
    <w:rsid w:val="007E5133"/>
    <w:pPr>
      <w:ind w:left="720"/>
      <w:contextualSpacing/>
    </w:pPr>
  </w:style>
  <w:style w:type="paragraph" w:styleId="BodyText">
    <w:name w:val="Body Text"/>
    <w:basedOn w:val="Normal"/>
    <w:link w:val="BodyTextChar"/>
    <w:rsid w:val="00AA383A"/>
    <w:pPr>
      <w:jc w:val="center"/>
    </w:pPr>
    <w:rPr>
      <w:b/>
      <w:bCs/>
    </w:rPr>
  </w:style>
  <w:style w:type="character" w:customStyle="1" w:styleId="BodyTextChar">
    <w:name w:val="Body Text Char"/>
    <w:basedOn w:val="DefaultParagraphFont"/>
    <w:link w:val="BodyText"/>
    <w:rsid w:val="00AA383A"/>
    <w:rPr>
      <w:rFonts w:eastAsia="Times New Roman" w:cs="Times New Roman"/>
      <w:b/>
      <w:bCs/>
      <w:szCs w:val="24"/>
    </w:rPr>
  </w:style>
  <w:style w:type="paragraph" w:styleId="Header">
    <w:name w:val="header"/>
    <w:basedOn w:val="Normal"/>
    <w:link w:val="HeaderChar"/>
    <w:uiPriority w:val="99"/>
    <w:unhideWhenUsed/>
    <w:rsid w:val="00AA383A"/>
    <w:pPr>
      <w:tabs>
        <w:tab w:val="center" w:pos="4680"/>
        <w:tab w:val="right" w:pos="9360"/>
      </w:tabs>
    </w:pPr>
  </w:style>
  <w:style w:type="character" w:customStyle="1" w:styleId="HeaderChar">
    <w:name w:val="Header Char"/>
    <w:basedOn w:val="DefaultParagraphFont"/>
    <w:link w:val="Header"/>
    <w:uiPriority w:val="99"/>
    <w:rsid w:val="00AA383A"/>
    <w:rPr>
      <w:rFonts w:eastAsia="Times New Roman" w:cs="Times New Roman"/>
      <w:szCs w:val="24"/>
    </w:rPr>
  </w:style>
  <w:style w:type="character" w:styleId="Hyperlink">
    <w:name w:val="Hyperlink"/>
    <w:basedOn w:val="DefaultParagraphFont"/>
    <w:uiPriority w:val="99"/>
    <w:unhideWhenUsed/>
    <w:rsid w:val="00934796"/>
    <w:rPr>
      <w:color w:val="0000FF" w:themeColor="hyperlink"/>
      <w:u w:val="single"/>
    </w:rPr>
  </w:style>
  <w:style w:type="character" w:styleId="CommentReference">
    <w:name w:val="annotation reference"/>
    <w:basedOn w:val="DefaultParagraphFont"/>
    <w:uiPriority w:val="99"/>
    <w:semiHidden/>
    <w:unhideWhenUsed/>
    <w:rsid w:val="005D388F"/>
    <w:rPr>
      <w:sz w:val="16"/>
      <w:szCs w:val="16"/>
    </w:rPr>
  </w:style>
  <w:style w:type="paragraph" w:styleId="CommentText">
    <w:name w:val="annotation text"/>
    <w:basedOn w:val="Normal"/>
    <w:link w:val="CommentTextChar"/>
    <w:uiPriority w:val="99"/>
    <w:semiHidden/>
    <w:unhideWhenUsed/>
    <w:rsid w:val="005D388F"/>
    <w:rPr>
      <w:sz w:val="20"/>
      <w:szCs w:val="20"/>
    </w:rPr>
  </w:style>
  <w:style w:type="character" w:customStyle="1" w:styleId="CommentTextChar">
    <w:name w:val="Comment Text Char"/>
    <w:basedOn w:val="DefaultParagraphFont"/>
    <w:link w:val="CommentText"/>
    <w:uiPriority w:val="99"/>
    <w:semiHidden/>
    <w:rsid w:val="005D388F"/>
    <w:rPr>
      <w:sz w:val="20"/>
      <w:szCs w:val="20"/>
    </w:rPr>
  </w:style>
  <w:style w:type="paragraph" w:styleId="CommentSubject">
    <w:name w:val="annotation subject"/>
    <w:basedOn w:val="CommentText"/>
    <w:next w:val="CommentText"/>
    <w:link w:val="CommentSubjectChar"/>
    <w:uiPriority w:val="99"/>
    <w:semiHidden/>
    <w:unhideWhenUsed/>
    <w:rsid w:val="005D388F"/>
    <w:rPr>
      <w:b/>
      <w:bCs/>
    </w:rPr>
  </w:style>
  <w:style w:type="character" w:customStyle="1" w:styleId="CommentSubjectChar">
    <w:name w:val="Comment Subject Char"/>
    <w:basedOn w:val="CommentTextChar"/>
    <w:link w:val="CommentSubject"/>
    <w:uiPriority w:val="99"/>
    <w:semiHidden/>
    <w:rsid w:val="005D388F"/>
    <w:rPr>
      <w:b/>
      <w:bCs/>
      <w:sz w:val="20"/>
      <w:szCs w:val="20"/>
    </w:rPr>
  </w:style>
  <w:style w:type="paragraph" w:styleId="BalloonText">
    <w:name w:val="Balloon Text"/>
    <w:basedOn w:val="Normal"/>
    <w:link w:val="BalloonTextChar"/>
    <w:uiPriority w:val="99"/>
    <w:semiHidden/>
    <w:unhideWhenUsed/>
    <w:rsid w:val="005D388F"/>
    <w:rPr>
      <w:rFonts w:ascii="Tahoma" w:hAnsi="Tahoma" w:cs="Tahoma"/>
      <w:sz w:val="16"/>
      <w:szCs w:val="16"/>
    </w:rPr>
  </w:style>
  <w:style w:type="character" w:customStyle="1" w:styleId="BalloonTextChar">
    <w:name w:val="Balloon Text Char"/>
    <w:basedOn w:val="DefaultParagraphFont"/>
    <w:link w:val="BalloonText"/>
    <w:uiPriority w:val="99"/>
    <w:semiHidden/>
    <w:rsid w:val="005D388F"/>
    <w:rPr>
      <w:rFonts w:ascii="Tahoma" w:hAnsi="Tahoma" w:cs="Tahoma"/>
      <w:sz w:val="16"/>
      <w:szCs w:val="16"/>
    </w:rPr>
  </w:style>
  <w:style w:type="character" w:customStyle="1" w:styleId="Heading1Char">
    <w:name w:val="Heading 1 Char"/>
    <w:basedOn w:val="DefaultParagraphFont"/>
    <w:link w:val="Heading1"/>
    <w:uiPriority w:val="9"/>
    <w:rsid w:val="00E42E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42E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E42E4D"/>
    <w:pPr>
      <w:spacing w:before="100" w:beforeAutospacing="1" w:after="100" w:afterAutospacing="1"/>
    </w:pPr>
  </w:style>
  <w:style w:type="character" w:styleId="Emphasis">
    <w:name w:val="Emphasis"/>
    <w:basedOn w:val="DefaultParagraphFont"/>
    <w:uiPriority w:val="20"/>
    <w:qFormat/>
    <w:rsid w:val="00E42E4D"/>
    <w:rPr>
      <w:i/>
      <w:iCs/>
    </w:rPr>
  </w:style>
  <w:style w:type="paragraph" w:styleId="Footer">
    <w:name w:val="footer"/>
    <w:basedOn w:val="Normal"/>
    <w:link w:val="FooterChar"/>
    <w:uiPriority w:val="99"/>
    <w:unhideWhenUsed/>
    <w:rsid w:val="00E52F44"/>
    <w:pPr>
      <w:tabs>
        <w:tab w:val="center" w:pos="4680"/>
        <w:tab w:val="right" w:pos="9360"/>
      </w:tabs>
    </w:pPr>
  </w:style>
  <w:style w:type="character" w:customStyle="1" w:styleId="FooterChar">
    <w:name w:val="Footer Char"/>
    <w:basedOn w:val="DefaultParagraphFont"/>
    <w:link w:val="Footer"/>
    <w:uiPriority w:val="99"/>
    <w:rsid w:val="00E52F44"/>
  </w:style>
  <w:style w:type="table" w:styleId="TableGrid">
    <w:name w:val="Table Grid"/>
    <w:basedOn w:val="TableNormal"/>
    <w:uiPriority w:val="59"/>
    <w:rsid w:val="00D6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5b+eklqooVtHxvZW//4m9p5YZA==">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Byers</dc:creator>
  <cp:lastModifiedBy>Susan Stallings</cp:lastModifiedBy>
  <cp:revision>2</cp:revision>
  <dcterms:created xsi:type="dcterms:W3CDTF">2025-09-15T14:48:00Z</dcterms:created>
  <dcterms:modified xsi:type="dcterms:W3CDTF">2025-09-15T14:48:00Z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0x010100410F27166F883F44933029249FC13278</vt:lpwstr>
  </property>
</Properties>
</file>