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26EC5" w14:textId="77777777" w:rsidR="004F7E36" w:rsidRDefault="0074271D">
      <w:pPr>
        <w:jc w:val="center"/>
        <w:rPr>
          <w:b/>
        </w:rPr>
      </w:pPr>
      <w:bookmarkStart w:id="0" w:name="_gjdgxs" w:colFirst="0" w:colLast="0"/>
      <w:bookmarkEnd w:id="0"/>
      <w:r>
        <w:rPr>
          <w:noProof/>
        </w:rPr>
        <w:drawing>
          <wp:inline distT="0" distB="0" distL="0" distR="0" wp14:anchorId="20A094FA" wp14:editId="4B800E5D">
            <wp:extent cx="2266950" cy="1174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66950" cy="1174750"/>
                    </a:xfrm>
                    <a:prstGeom prst="rect">
                      <a:avLst/>
                    </a:prstGeom>
                    <a:ln/>
                  </pic:spPr>
                </pic:pic>
              </a:graphicData>
            </a:graphic>
          </wp:inline>
        </w:drawing>
      </w:r>
    </w:p>
    <w:p w14:paraId="6BE0229A" w14:textId="77777777" w:rsidR="004F7E36" w:rsidRDefault="0074271D">
      <w:pPr>
        <w:jc w:val="center"/>
        <w:rPr>
          <w:b/>
          <w:sz w:val="28"/>
          <w:szCs w:val="28"/>
        </w:rPr>
      </w:pPr>
      <w:r>
        <w:rPr>
          <w:b/>
          <w:sz w:val="28"/>
          <w:szCs w:val="28"/>
        </w:rPr>
        <w:t xml:space="preserve">Course Evaluation Measures Menu </w:t>
      </w:r>
    </w:p>
    <w:p w14:paraId="109C6024" w14:textId="77777777" w:rsidR="004F7E36" w:rsidRDefault="004F7E36">
      <w:pPr>
        <w:rPr>
          <w:b/>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6855"/>
        <w:gridCol w:w="2505"/>
      </w:tblGrid>
      <w:tr w:rsidR="004F7E36" w14:paraId="07DC7C6E" w14:textId="77777777">
        <w:tc>
          <w:tcPr>
            <w:tcW w:w="6855" w:type="dxa"/>
          </w:tcPr>
          <w:p w14:paraId="5A20F1A9" w14:textId="77777777" w:rsidR="004F7E36" w:rsidRDefault="0074271D">
            <w:pPr>
              <w:ind w:hanging="111"/>
              <w:rPr>
                <w:b/>
              </w:rPr>
            </w:pPr>
            <w:r>
              <w:rPr>
                <w:b/>
              </w:rPr>
              <w:t xml:space="preserve">Course number:  </w:t>
            </w:r>
            <w:r w:rsidRPr="00392A6B">
              <w:t>VET 210</w:t>
            </w:r>
            <w:r>
              <w:rPr>
                <w:b/>
              </w:rPr>
              <w:t xml:space="preserve">  </w:t>
            </w:r>
          </w:p>
        </w:tc>
        <w:tc>
          <w:tcPr>
            <w:tcW w:w="2505" w:type="dxa"/>
          </w:tcPr>
          <w:p w14:paraId="3CE3BD28" w14:textId="77777777" w:rsidR="004F7E36" w:rsidRDefault="004F7E36"/>
        </w:tc>
      </w:tr>
      <w:tr w:rsidR="004F7E36" w14:paraId="7E2E4D12" w14:textId="77777777">
        <w:tc>
          <w:tcPr>
            <w:tcW w:w="6855" w:type="dxa"/>
          </w:tcPr>
          <w:p w14:paraId="309E33B8" w14:textId="77777777" w:rsidR="004F7E36" w:rsidRDefault="0074271D">
            <w:pPr>
              <w:ind w:hanging="111"/>
              <w:rPr>
                <w:b/>
              </w:rPr>
            </w:pPr>
            <w:r>
              <w:rPr>
                <w:b/>
              </w:rPr>
              <w:t xml:space="preserve">Course title:  </w:t>
            </w:r>
            <w:r w:rsidRPr="00392A6B">
              <w:t>Veterinary Clinical Pathology II</w:t>
            </w:r>
          </w:p>
        </w:tc>
        <w:tc>
          <w:tcPr>
            <w:tcW w:w="2505" w:type="dxa"/>
          </w:tcPr>
          <w:p w14:paraId="4032F6AE" w14:textId="77777777" w:rsidR="004F7E36" w:rsidRDefault="004F7E36"/>
        </w:tc>
      </w:tr>
      <w:tr w:rsidR="004F7E36" w14:paraId="487D3033" w14:textId="77777777">
        <w:tc>
          <w:tcPr>
            <w:tcW w:w="6855" w:type="dxa"/>
          </w:tcPr>
          <w:p w14:paraId="514F9FE7" w14:textId="77777777" w:rsidR="004F7E36" w:rsidRDefault="0074271D">
            <w:pPr>
              <w:ind w:hanging="111"/>
              <w:rPr>
                <w:b/>
              </w:rPr>
            </w:pPr>
            <w:r>
              <w:rPr>
                <w:b/>
              </w:rPr>
              <w:t xml:space="preserve">Campus location(s):  </w:t>
            </w:r>
            <w:r w:rsidRPr="00392A6B">
              <w:t>Georgetown</w:t>
            </w:r>
          </w:p>
        </w:tc>
        <w:tc>
          <w:tcPr>
            <w:tcW w:w="2505" w:type="dxa"/>
          </w:tcPr>
          <w:p w14:paraId="76B63E33" w14:textId="77777777" w:rsidR="004F7E36" w:rsidRDefault="004F7E36"/>
        </w:tc>
      </w:tr>
      <w:tr w:rsidR="004F7E36" w14:paraId="76E5080D" w14:textId="77777777">
        <w:tc>
          <w:tcPr>
            <w:tcW w:w="6855" w:type="dxa"/>
          </w:tcPr>
          <w:p w14:paraId="05AEF02B" w14:textId="7871847C" w:rsidR="004F7E36" w:rsidRDefault="0074271D">
            <w:pPr>
              <w:ind w:hanging="111"/>
              <w:rPr>
                <w:b/>
              </w:rPr>
            </w:pPr>
            <w:r>
              <w:rPr>
                <w:b/>
              </w:rPr>
              <w:t xml:space="preserve">Effective semester:  </w:t>
            </w:r>
            <w:r w:rsidRPr="00392A6B">
              <w:t>202</w:t>
            </w:r>
            <w:r w:rsidR="00392A6B">
              <w:t>2</w:t>
            </w:r>
            <w:r w:rsidRPr="00392A6B">
              <w:t>-51</w:t>
            </w:r>
          </w:p>
        </w:tc>
        <w:tc>
          <w:tcPr>
            <w:tcW w:w="2505" w:type="dxa"/>
          </w:tcPr>
          <w:p w14:paraId="23405AB8" w14:textId="77777777" w:rsidR="004F7E36" w:rsidRDefault="004F7E36"/>
        </w:tc>
      </w:tr>
    </w:tbl>
    <w:p w14:paraId="4B72D84D" w14:textId="77777777" w:rsidR="004F7E36" w:rsidRDefault="004F7E36">
      <w:pPr>
        <w:rPr>
          <w:b/>
        </w:rPr>
      </w:pPr>
    </w:p>
    <w:p w14:paraId="0FE0EC4D" w14:textId="77777777" w:rsidR="004F7E36" w:rsidRDefault="0074271D">
      <w:pPr>
        <w:tabs>
          <w:tab w:val="left" w:pos="0"/>
          <w:tab w:val="left" w:pos="540"/>
          <w:tab w:val="left" w:pos="1080"/>
        </w:tabs>
      </w:pPr>
      <w:r>
        <w:rPr>
          <w:b/>
        </w:rPr>
        <w:t>Core Course Performance Objectives</w:t>
      </w:r>
      <w:r>
        <w:t xml:space="preserve"> </w:t>
      </w:r>
    </w:p>
    <w:p w14:paraId="245CB322" w14:textId="6809919F" w:rsidR="004F7E36" w:rsidRPr="00392A6B" w:rsidRDefault="0074271D" w:rsidP="00D225A6">
      <w:pPr>
        <w:pStyle w:val="ListParagraph"/>
        <w:numPr>
          <w:ilvl w:val="0"/>
          <w:numId w:val="3"/>
        </w:numPr>
      </w:pPr>
      <w:r w:rsidRPr="00D225A6">
        <w:rPr>
          <w:rFonts w:eastAsia="Roboto"/>
        </w:rPr>
        <w:t>Package, handle, and store specimens for laboratory shipment. (CCC 1; PGC 2)</w:t>
      </w:r>
    </w:p>
    <w:p w14:paraId="1350F346" w14:textId="7D825E6D" w:rsidR="004F7E36" w:rsidRPr="00392A6B" w:rsidRDefault="0074271D" w:rsidP="00D225A6">
      <w:pPr>
        <w:pStyle w:val="ListParagraph"/>
        <w:numPr>
          <w:ilvl w:val="0"/>
          <w:numId w:val="3"/>
        </w:numPr>
      </w:pPr>
      <w:r w:rsidRPr="00D225A6">
        <w:rPr>
          <w:rFonts w:eastAsia="Roboto"/>
        </w:rPr>
        <w:t>Identify common internal and external parasites affecting companion animals. (CCC 6; PGC 2)</w:t>
      </w:r>
    </w:p>
    <w:p w14:paraId="239188B1" w14:textId="6D31FECF" w:rsidR="004F7E36" w:rsidRPr="00392A6B" w:rsidRDefault="0074271D" w:rsidP="00D225A6">
      <w:pPr>
        <w:pStyle w:val="ListParagraph"/>
        <w:numPr>
          <w:ilvl w:val="0"/>
          <w:numId w:val="3"/>
        </w:numPr>
      </w:pPr>
      <w:r w:rsidRPr="00D225A6">
        <w:rPr>
          <w:rFonts w:eastAsia="Roboto"/>
        </w:rPr>
        <w:t>Identify and discuss the normal and abnormal changes in cells, enzymes, and other substances found in urine as they relate to stress, age, sex, and disease state of dogs and cats. (CCC 6; PGC 1, 2)</w:t>
      </w:r>
    </w:p>
    <w:p w14:paraId="2135B3FC" w14:textId="4C0CD36D" w:rsidR="004F7E36" w:rsidRPr="00392A6B" w:rsidRDefault="0074271D" w:rsidP="00D225A6">
      <w:pPr>
        <w:pStyle w:val="ListParagraph"/>
        <w:numPr>
          <w:ilvl w:val="0"/>
          <w:numId w:val="3"/>
        </w:numPr>
      </w:pPr>
      <w:r w:rsidRPr="00D225A6">
        <w:rPr>
          <w:rFonts w:eastAsia="Roboto"/>
        </w:rPr>
        <w:t>Identify common fungi responsible for causing disease in companion animals. (CCC 6; PGC 2)</w:t>
      </w:r>
    </w:p>
    <w:p w14:paraId="2446A18A" w14:textId="53B21B03" w:rsidR="004F7E36" w:rsidRPr="00392A6B" w:rsidRDefault="0074271D" w:rsidP="00D225A6">
      <w:pPr>
        <w:pStyle w:val="ListParagraph"/>
        <w:numPr>
          <w:ilvl w:val="0"/>
          <w:numId w:val="3"/>
        </w:numPr>
      </w:pPr>
      <w:r w:rsidRPr="00D225A6">
        <w:rPr>
          <w:rFonts w:eastAsia="Roboto"/>
        </w:rPr>
        <w:t>Perform a variety of collection techniques to obtain cells and/or micro-organisms that aid in the diagnosis of cancer, infectious diseases, and toxicosis. (CCC 2, 5; PGC 2)</w:t>
      </w:r>
    </w:p>
    <w:p w14:paraId="44B0008D" w14:textId="31E2C25B" w:rsidR="004F7E36" w:rsidRPr="00392A6B" w:rsidRDefault="0074271D" w:rsidP="00D225A6">
      <w:pPr>
        <w:pStyle w:val="ListParagraph"/>
        <w:numPr>
          <w:ilvl w:val="0"/>
          <w:numId w:val="3"/>
        </w:numPr>
      </w:pPr>
      <w:r w:rsidRPr="00D225A6">
        <w:rPr>
          <w:rFonts w:eastAsia="Roboto"/>
        </w:rPr>
        <w:t>Perform a variety of techniques and tests with blood and other body fluid using commercially available veterinary equipment (i.e., chemical analyzer). (CCC 1, 2; PGC 2)</w:t>
      </w:r>
    </w:p>
    <w:p w14:paraId="2F11FDC3" w14:textId="57BBDD4C" w:rsidR="004F7E36" w:rsidRPr="00392A6B" w:rsidRDefault="0074271D" w:rsidP="00D225A6">
      <w:pPr>
        <w:pStyle w:val="ListParagraph"/>
        <w:numPr>
          <w:ilvl w:val="0"/>
          <w:numId w:val="3"/>
        </w:numPr>
      </w:pPr>
      <w:r w:rsidRPr="00D225A6">
        <w:rPr>
          <w:rFonts w:eastAsia="Roboto"/>
        </w:rPr>
        <w:t>Adhere to the professional behavior and ethics as outlined in the Veterinary Technician Code of Ethics. (CCC 3, 4; PGC 3)</w:t>
      </w:r>
    </w:p>
    <w:p w14:paraId="5ECF723D" w14:textId="77777777" w:rsidR="004F7E36" w:rsidRDefault="004F7E36">
      <w:pPr>
        <w:jc w:val="center"/>
        <w:rPr>
          <w:b/>
        </w:rPr>
      </w:pPr>
    </w:p>
    <w:p w14:paraId="575E70D7" w14:textId="77777777" w:rsidR="004F7E36" w:rsidRDefault="0074271D">
      <w:pPr>
        <w:jc w:val="center"/>
        <w:rPr>
          <w:b/>
        </w:rPr>
      </w:pPr>
      <w:r>
        <w:rPr>
          <w:b/>
        </w:rPr>
        <w:t>Summative Evaluations</w:t>
      </w:r>
    </w:p>
    <w:p w14:paraId="5D1BCA69" w14:textId="77777777" w:rsidR="004F7E36" w:rsidRDefault="004F7E36">
      <w:pPr>
        <w:jc w:val="center"/>
        <w:rPr>
          <w:b/>
        </w:rPr>
      </w:pPr>
    </w:p>
    <w:p w14:paraId="0E3103FA" w14:textId="77777777" w:rsidR="004F7E36" w:rsidRDefault="0074271D">
      <w:pPr>
        <w:rPr>
          <w:i/>
          <w:sz w:val="20"/>
          <w:szCs w:val="20"/>
        </w:rPr>
      </w:pPr>
      <w:r>
        <w:rPr>
          <w:i/>
          <w:sz w:val="20"/>
          <w:szCs w:val="20"/>
        </w:rPr>
        <w:t xml:space="preserve">Please note: All courses must have a </w:t>
      </w:r>
      <w:r>
        <w:rPr>
          <w:b/>
          <w:i/>
          <w:sz w:val="20"/>
          <w:szCs w:val="20"/>
        </w:rPr>
        <w:t>minimum</w:t>
      </w:r>
      <w:r>
        <w:rPr>
          <w:i/>
          <w:sz w:val="20"/>
          <w:szCs w:val="20"/>
        </w:rPr>
        <w:t xml:space="preserve"> </w:t>
      </w:r>
      <w:r>
        <w:rPr>
          <w:b/>
          <w:i/>
          <w:sz w:val="20"/>
          <w:szCs w:val="20"/>
        </w:rPr>
        <w:t>of four</w:t>
      </w:r>
      <w:r>
        <w:rPr>
          <w:i/>
          <w:sz w:val="20"/>
          <w:szCs w:val="20"/>
        </w:rPr>
        <w:t xml:space="preserve"> summative evaluation measures, and those measures should include a variety of evaluation methods (e.g., test, oral presentation, group project). </w:t>
      </w:r>
      <w:r>
        <w:rPr>
          <w:b/>
          <w:i/>
          <w:sz w:val="20"/>
          <w:szCs w:val="20"/>
        </w:rPr>
        <w:t>Please list all summative evaluation measures.  In addition to these summative measures, a variety of formative exercises/quizzes/other assignments should be used to guide instruction and learning</w:t>
      </w:r>
      <w:r>
        <w:rPr>
          <w:b/>
        </w:rPr>
        <w:t xml:space="preserve"> </w:t>
      </w:r>
      <w:r>
        <w:rPr>
          <w:b/>
          <w:i/>
          <w:sz w:val="20"/>
          <w:szCs w:val="20"/>
        </w:rPr>
        <w:t>but only required to be included on the final course grade.</w:t>
      </w:r>
      <w:r>
        <w:rPr>
          <w:i/>
          <w:sz w:val="20"/>
          <w:szCs w:val="20"/>
        </w:rPr>
        <w:t xml:space="preserve"> </w:t>
      </w:r>
    </w:p>
    <w:p w14:paraId="09723B88" w14:textId="77777777" w:rsidR="004F7E36" w:rsidRDefault="004F7E36">
      <w:pPr>
        <w:rPr>
          <w:i/>
          <w:sz w:val="20"/>
          <w:szCs w:val="20"/>
        </w:rPr>
      </w:pPr>
    </w:p>
    <w:p w14:paraId="7E627C3C" w14:textId="77777777" w:rsidR="004F7E36" w:rsidRDefault="0074271D">
      <w:pPr>
        <w:rPr>
          <w:i/>
          <w:sz w:val="20"/>
          <w:szCs w:val="20"/>
        </w:rPr>
      </w:pPr>
      <w:r>
        <w:rPr>
          <w:i/>
          <w:sz w:val="20"/>
          <w:szCs w:val="20"/>
        </w:rPr>
        <w:t xml:space="preserve">For each measure, please include a scope of the assignment: for example, if requiring a research paper, include the range of required number of words and number and types of sources; for a test, include the types and number of questions; for a presentation, include the minimum and maximum time, and so on. </w:t>
      </w:r>
    </w:p>
    <w:p w14:paraId="234513F7" w14:textId="77777777" w:rsidR="004F7E36" w:rsidRDefault="004F7E36">
      <w:pPr>
        <w:rPr>
          <w:i/>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F7E36" w14:paraId="6AFC1891" w14:textId="77777777">
        <w:tc>
          <w:tcPr>
            <w:tcW w:w="4675" w:type="dxa"/>
          </w:tcPr>
          <w:p w14:paraId="2C1BC279" w14:textId="77777777" w:rsidR="004F7E36" w:rsidRDefault="0074271D">
            <w:pPr>
              <w:rPr>
                <w:b/>
              </w:rPr>
            </w:pPr>
            <w:r>
              <w:rPr>
                <w:b/>
              </w:rPr>
              <w:t xml:space="preserve">Evaluation Measures: </w:t>
            </w:r>
            <w:r>
              <w:rPr>
                <w:sz w:val="20"/>
                <w:szCs w:val="20"/>
              </w:rPr>
              <w:t>Include each agreed upon measure and scope of that measure (see above).</w:t>
            </w:r>
          </w:p>
        </w:tc>
        <w:tc>
          <w:tcPr>
            <w:tcW w:w="4675" w:type="dxa"/>
          </w:tcPr>
          <w:p w14:paraId="40006A55" w14:textId="77777777" w:rsidR="004F7E36" w:rsidRDefault="0074271D">
            <w:pPr>
              <w:rPr>
                <w:b/>
              </w:rPr>
            </w:pPr>
            <w:r>
              <w:rPr>
                <w:b/>
              </w:rPr>
              <w:t xml:space="preserve">Which CCPO(s) does this evaluation measure? </w:t>
            </w:r>
          </w:p>
        </w:tc>
      </w:tr>
      <w:tr w:rsidR="004F7E36" w14:paraId="73F571E7" w14:textId="77777777">
        <w:tc>
          <w:tcPr>
            <w:tcW w:w="4675" w:type="dxa"/>
          </w:tcPr>
          <w:p w14:paraId="64475CC6" w14:textId="77777777" w:rsidR="004F7E36" w:rsidRDefault="0074271D">
            <w:pPr>
              <w:spacing w:after="280"/>
              <w:rPr>
                <w:b/>
              </w:rPr>
            </w:pPr>
            <w:r>
              <w:rPr>
                <w:b/>
              </w:rPr>
              <w:t>Examinations (Summative)</w:t>
            </w:r>
          </w:p>
          <w:p w14:paraId="20BEF990" w14:textId="77777777" w:rsidR="004F7E36" w:rsidRDefault="0074271D">
            <w:pPr>
              <w:spacing w:after="280"/>
              <w:rPr>
                <w:b/>
              </w:rPr>
            </w:pPr>
            <w:r>
              <w:rPr>
                <w:b/>
              </w:rPr>
              <w:t>Three Exams (Points Vary)</w:t>
            </w:r>
          </w:p>
          <w:p w14:paraId="5978D6CA" w14:textId="77777777" w:rsidR="004F7E36" w:rsidRDefault="0074271D">
            <w:pPr>
              <w:spacing w:after="280"/>
              <w:rPr>
                <w:b/>
              </w:rPr>
            </w:pPr>
            <w:r>
              <w:rPr>
                <w:b/>
              </w:rPr>
              <w:t>Weighted 35% of the Final grade</w:t>
            </w:r>
          </w:p>
          <w:p w14:paraId="0BD4D62F" w14:textId="77777777" w:rsidR="004F7E36" w:rsidRDefault="004F7E36"/>
        </w:tc>
        <w:tc>
          <w:tcPr>
            <w:tcW w:w="4675" w:type="dxa"/>
          </w:tcPr>
          <w:p w14:paraId="7F297188" w14:textId="77777777" w:rsidR="004F7E36" w:rsidRPr="00392A6B" w:rsidRDefault="0074271D">
            <w:r w:rsidRPr="00392A6B">
              <w:t>2, 3, 4</w:t>
            </w:r>
          </w:p>
        </w:tc>
      </w:tr>
      <w:tr w:rsidR="004F7E36" w14:paraId="0589AE7E" w14:textId="77777777">
        <w:tc>
          <w:tcPr>
            <w:tcW w:w="4675" w:type="dxa"/>
          </w:tcPr>
          <w:p w14:paraId="2A1FA2BB" w14:textId="77777777" w:rsidR="004F7E36" w:rsidRDefault="0074271D">
            <w:pPr>
              <w:spacing w:after="280" w:line="288" w:lineRule="auto"/>
            </w:pPr>
            <w:r>
              <w:rPr>
                <w:b/>
              </w:rPr>
              <w:lastRenderedPageBreak/>
              <w:t>Clinical Skills Assessment</w:t>
            </w:r>
            <w:r>
              <w:t xml:space="preserve"> </w:t>
            </w:r>
            <w:r w:rsidRPr="00392A6B">
              <w:rPr>
                <w:b/>
              </w:rPr>
              <w:t>(Summative)</w:t>
            </w:r>
          </w:p>
          <w:p w14:paraId="1AB2A47F" w14:textId="77777777" w:rsidR="004F7E36" w:rsidRDefault="0074271D">
            <w:pPr>
              <w:rPr>
                <w:b/>
              </w:rPr>
            </w:pPr>
            <w:r>
              <w:rPr>
                <w:b/>
              </w:rPr>
              <w:t>Weighted 15% of the Final grade</w:t>
            </w:r>
          </w:p>
          <w:p w14:paraId="525D5754" w14:textId="77777777" w:rsidR="004F7E36" w:rsidRDefault="004F7E36">
            <w:pPr>
              <w:rPr>
                <w:b/>
              </w:rPr>
            </w:pPr>
          </w:p>
          <w:p w14:paraId="61EC1E62" w14:textId="77777777" w:rsidR="004F7E36" w:rsidRDefault="0074271D">
            <w:r>
              <w:t xml:space="preserve">Students are assessed on required essential skills in pathology, including urinalysis and fecal preparation and analysis. </w:t>
            </w:r>
          </w:p>
          <w:p w14:paraId="3A5692E2" w14:textId="77777777" w:rsidR="004F7E36" w:rsidRDefault="0074271D">
            <w:r>
              <w:t>Assessed in Trajecsys</w:t>
            </w:r>
          </w:p>
          <w:p w14:paraId="264DB68E" w14:textId="77777777" w:rsidR="004F7E36" w:rsidRDefault="004F7E36">
            <w:pPr>
              <w:rPr>
                <w:b/>
              </w:rPr>
            </w:pPr>
          </w:p>
          <w:p w14:paraId="0E611FE2" w14:textId="77777777" w:rsidR="004F7E36" w:rsidRDefault="004F7E36">
            <w:pPr>
              <w:rPr>
                <w:b/>
              </w:rPr>
            </w:pPr>
          </w:p>
        </w:tc>
        <w:tc>
          <w:tcPr>
            <w:tcW w:w="4675" w:type="dxa"/>
          </w:tcPr>
          <w:p w14:paraId="3F10E0B7" w14:textId="77777777" w:rsidR="004F7E36" w:rsidRPr="00392A6B" w:rsidRDefault="0074271D">
            <w:r w:rsidRPr="00392A6B">
              <w:t>1, 2, 3, 4, 5, 6, 7</w:t>
            </w:r>
          </w:p>
        </w:tc>
      </w:tr>
      <w:tr w:rsidR="004F7E36" w14:paraId="0C8710F5" w14:textId="77777777">
        <w:tc>
          <w:tcPr>
            <w:tcW w:w="4675" w:type="dxa"/>
          </w:tcPr>
          <w:p w14:paraId="0DF7BB5E" w14:textId="77777777" w:rsidR="004F7E36" w:rsidRDefault="0074271D">
            <w:pPr>
              <w:spacing w:after="280" w:line="288" w:lineRule="auto"/>
              <w:rPr>
                <w:b/>
              </w:rPr>
            </w:pPr>
            <w:r>
              <w:rPr>
                <w:b/>
              </w:rPr>
              <w:t>Quizzes (Formative)</w:t>
            </w:r>
          </w:p>
          <w:p w14:paraId="73DBC356" w14:textId="77777777" w:rsidR="004F7E36" w:rsidRDefault="0074271D">
            <w:pPr>
              <w:spacing w:after="280" w:line="288" w:lineRule="auto"/>
              <w:rPr>
                <w:b/>
              </w:rPr>
            </w:pPr>
            <w:r>
              <w:rPr>
                <w:b/>
              </w:rPr>
              <w:t>Number and Points Vary</w:t>
            </w:r>
          </w:p>
          <w:p w14:paraId="50E1B14D" w14:textId="77777777" w:rsidR="004F7E36" w:rsidRDefault="0074271D">
            <w:pPr>
              <w:spacing w:after="280" w:line="288" w:lineRule="auto"/>
              <w:rPr>
                <w:b/>
              </w:rPr>
            </w:pPr>
            <w:r>
              <w:rPr>
                <w:b/>
              </w:rPr>
              <w:t>Weighted 17.5% of the Final grade</w:t>
            </w:r>
          </w:p>
          <w:p w14:paraId="7D5BC8EF" w14:textId="77777777" w:rsidR="004F7E36" w:rsidRDefault="0074271D">
            <w:pPr>
              <w:spacing w:after="280" w:line="288" w:lineRule="auto"/>
            </w:pPr>
            <w:r>
              <w:t xml:space="preserve">Quizzes will include lecture material and assignments from the previous week.  Multiple choice, fill in, T/F and short answer format.  </w:t>
            </w:r>
          </w:p>
          <w:p w14:paraId="45388397" w14:textId="77777777" w:rsidR="004F7E36" w:rsidRDefault="004F7E36">
            <w:pPr>
              <w:rPr>
                <w:b/>
              </w:rPr>
            </w:pPr>
          </w:p>
        </w:tc>
        <w:tc>
          <w:tcPr>
            <w:tcW w:w="4675" w:type="dxa"/>
          </w:tcPr>
          <w:p w14:paraId="241D20FB" w14:textId="77777777" w:rsidR="004F7E36" w:rsidRPr="00392A6B" w:rsidRDefault="0074271D">
            <w:r w:rsidRPr="00392A6B">
              <w:t>2, 3, 4</w:t>
            </w:r>
          </w:p>
        </w:tc>
      </w:tr>
      <w:tr w:rsidR="004F7E36" w14:paraId="4A2A3420" w14:textId="77777777">
        <w:tc>
          <w:tcPr>
            <w:tcW w:w="4675" w:type="dxa"/>
          </w:tcPr>
          <w:p w14:paraId="34A23D54" w14:textId="77777777" w:rsidR="004F7E36" w:rsidRDefault="0074271D">
            <w:pPr>
              <w:spacing w:after="280" w:line="288" w:lineRule="auto"/>
              <w:rPr>
                <w:b/>
              </w:rPr>
            </w:pPr>
            <w:r>
              <w:rPr>
                <w:b/>
              </w:rPr>
              <w:t>Toxicology Disease Paper (Summative)</w:t>
            </w:r>
          </w:p>
          <w:p w14:paraId="4F178D71" w14:textId="77777777" w:rsidR="004F7E36" w:rsidRDefault="0074271D">
            <w:pPr>
              <w:rPr>
                <w:b/>
              </w:rPr>
            </w:pPr>
            <w:r>
              <w:rPr>
                <w:b/>
              </w:rPr>
              <w:t>Weighted 15% of the Final grade</w:t>
            </w:r>
          </w:p>
          <w:p w14:paraId="5599FE4B" w14:textId="77777777" w:rsidR="004F7E36" w:rsidRDefault="0074271D">
            <w:pPr>
              <w:spacing w:after="280" w:line="288" w:lineRule="auto"/>
              <w:rPr>
                <w:b/>
              </w:rPr>
            </w:pPr>
            <w:r>
              <w:t xml:space="preserve">Groups will work together to complete a toxicology project that will include, public/client education tool and research of literature. Peer review will be utilized as part of grading.  </w:t>
            </w:r>
          </w:p>
          <w:p w14:paraId="0FBD5FB6" w14:textId="77777777" w:rsidR="004F7E36" w:rsidRDefault="004F7E36">
            <w:pPr>
              <w:rPr>
                <w:b/>
              </w:rPr>
            </w:pPr>
          </w:p>
          <w:p w14:paraId="6F0D8223" w14:textId="77777777" w:rsidR="004F7E36" w:rsidRDefault="004F7E36">
            <w:pPr>
              <w:rPr>
                <w:b/>
              </w:rPr>
            </w:pPr>
          </w:p>
        </w:tc>
        <w:tc>
          <w:tcPr>
            <w:tcW w:w="4675" w:type="dxa"/>
          </w:tcPr>
          <w:p w14:paraId="74465B51" w14:textId="77777777" w:rsidR="004F7E36" w:rsidRPr="00392A6B" w:rsidRDefault="0074271D">
            <w:r w:rsidRPr="00392A6B">
              <w:t>5</w:t>
            </w:r>
          </w:p>
        </w:tc>
      </w:tr>
      <w:tr w:rsidR="004F7E36" w14:paraId="3A64CA0B" w14:textId="77777777">
        <w:tc>
          <w:tcPr>
            <w:tcW w:w="4675" w:type="dxa"/>
          </w:tcPr>
          <w:p w14:paraId="501E99A6" w14:textId="77777777" w:rsidR="004F7E36" w:rsidRDefault="0074271D">
            <w:pPr>
              <w:rPr>
                <w:b/>
              </w:rPr>
            </w:pPr>
            <w:r>
              <w:rPr>
                <w:b/>
              </w:rPr>
              <w:t>Assignments (Formative)</w:t>
            </w:r>
          </w:p>
          <w:p w14:paraId="40F94FF8" w14:textId="77777777" w:rsidR="004F7E36" w:rsidRDefault="004F7E36">
            <w:pPr>
              <w:rPr>
                <w:b/>
              </w:rPr>
            </w:pPr>
          </w:p>
          <w:p w14:paraId="377DAEB1" w14:textId="77777777" w:rsidR="004F7E36" w:rsidRDefault="0074271D">
            <w:pPr>
              <w:rPr>
                <w:b/>
              </w:rPr>
            </w:pPr>
            <w:r>
              <w:rPr>
                <w:b/>
              </w:rPr>
              <w:t>Number and Points Vary</w:t>
            </w:r>
          </w:p>
          <w:p w14:paraId="6BA38EB8" w14:textId="77777777" w:rsidR="004F7E36" w:rsidRDefault="004F7E36">
            <w:pPr>
              <w:rPr>
                <w:b/>
              </w:rPr>
            </w:pPr>
          </w:p>
          <w:p w14:paraId="7CA7218D" w14:textId="77777777" w:rsidR="004F7E36" w:rsidRDefault="0074271D">
            <w:pPr>
              <w:spacing w:after="280" w:line="288" w:lineRule="auto"/>
              <w:rPr>
                <w:b/>
              </w:rPr>
            </w:pPr>
            <w:r>
              <w:rPr>
                <w:b/>
              </w:rPr>
              <w:t>Weighted 17.5% of the Final grade</w:t>
            </w:r>
          </w:p>
          <w:p w14:paraId="32BF100A" w14:textId="77777777" w:rsidR="004F7E36" w:rsidRDefault="0074271D">
            <w:r>
              <w:t xml:space="preserve">Assignment will be posted in D2L.  A student will be deducted one letter grade for each day the assignment is late.  </w:t>
            </w:r>
          </w:p>
          <w:p w14:paraId="66D7262C" w14:textId="77777777" w:rsidR="004F7E36" w:rsidRDefault="004F7E36">
            <w:pPr>
              <w:rPr>
                <w:b/>
              </w:rPr>
            </w:pPr>
          </w:p>
          <w:p w14:paraId="66E05E51" w14:textId="77777777" w:rsidR="004F7E36" w:rsidRDefault="004F7E36">
            <w:pPr>
              <w:rPr>
                <w:b/>
              </w:rPr>
            </w:pPr>
          </w:p>
        </w:tc>
        <w:tc>
          <w:tcPr>
            <w:tcW w:w="4675" w:type="dxa"/>
          </w:tcPr>
          <w:p w14:paraId="488F3EB0" w14:textId="77777777" w:rsidR="004F7E36" w:rsidRPr="00392A6B" w:rsidRDefault="0074271D">
            <w:r w:rsidRPr="00392A6B">
              <w:t>2, 3, 4</w:t>
            </w:r>
          </w:p>
        </w:tc>
      </w:tr>
    </w:tbl>
    <w:p w14:paraId="47A7D53F" w14:textId="77777777" w:rsidR="004F7E36" w:rsidRDefault="0074271D">
      <w:pPr>
        <w:rPr>
          <w:i/>
          <w:sz w:val="20"/>
          <w:szCs w:val="20"/>
        </w:rPr>
      </w:pPr>
      <w:r>
        <w:br w:type="page"/>
      </w:r>
    </w:p>
    <w:p w14:paraId="0CACB625" w14:textId="77777777" w:rsidR="004F7E36" w:rsidRDefault="004F7E36">
      <w:pPr>
        <w:rPr>
          <w:i/>
          <w:sz w:val="20"/>
          <w:szCs w:val="20"/>
        </w:rPr>
      </w:pPr>
    </w:p>
    <w:p w14:paraId="58D45E44" w14:textId="77777777" w:rsidR="004F7E36" w:rsidRDefault="0074271D">
      <w:pPr>
        <w:jc w:val="center"/>
        <w:rPr>
          <w:b/>
        </w:rPr>
      </w:pPr>
      <w:r>
        <w:rPr>
          <w:b/>
        </w:rPr>
        <w:t>FINAL COURSE GRADE</w:t>
      </w:r>
    </w:p>
    <w:p w14:paraId="663132B7" w14:textId="77777777" w:rsidR="004F7E36" w:rsidRDefault="0074271D">
      <w:pPr>
        <w:jc w:val="center"/>
        <w:rPr>
          <w:sz w:val="20"/>
          <w:szCs w:val="20"/>
        </w:rPr>
      </w:pPr>
      <w:r>
        <w:rPr>
          <w:sz w:val="20"/>
          <w:szCs w:val="20"/>
        </w:rPr>
        <w:t>(Calculated using the following weighted average)</w:t>
      </w:r>
    </w:p>
    <w:p w14:paraId="0873726C" w14:textId="77777777" w:rsidR="004F7E36" w:rsidRDefault="004F7E36">
      <w:pPr>
        <w:rPr>
          <w:i/>
        </w:rPr>
      </w:pPr>
    </w:p>
    <w:tbl>
      <w:tblPr>
        <w:tblStyle w:val="a1"/>
        <w:tblW w:w="1044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6"/>
        <w:gridCol w:w="3446"/>
      </w:tblGrid>
      <w:tr w:rsidR="004F7E36" w14:paraId="781D42E0" w14:textId="77777777" w:rsidTr="00E062CC">
        <w:trPr>
          <w:trHeight w:val="259"/>
        </w:trPr>
        <w:tc>
          <w:tcPr>
            <w:tcW w:w="6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947D7" w14:textId="77777777" w:rsidR="004F7E36" w:rsidRPr="00E062CC" w:rsidRDefault="0074271D">
            <w:pPr>
              <w:ind w:left="-180"/>
              <w:jc w:val="center"/>
              <w:rPr>
                <w:b/>
              </w:rPr>
            </w:pPr>
            <w:r w:rsidRPr="00E062CC">
              <w:rPr>
                <w:b/>
              </w:rPr>
              <w:t>Evaluation Measure</w:t>
            </w:r>
          </w:p>
        </w:tc>
        <w:tc>
          <w:tcPr>
            <w:tcW w:w="3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5DC32" w14:textId="77777777" w:rsidR="004F7E36" w:rsidRPr="00E062CC" w:rsidRDefault="0074271D">
            <w:pPr>
              <w:ind w:left="-180"/>
              <w:jc w:val="center"/>
              <w:rPr>
                <w:b/>
              </w:rPr>
            </w:pPr>
            <w:r w:rsidRPr="00E062CC">
              <w:rPr>
                <w:b/>
              </w:rPr>
              <w:t>Percentage of final grade</w:t>
            </w:r>
          </w:p>
        </w:tc>
      </w:tr>
      <w:tr w:rsidR="004F7E36" w14:paraId="733D8472" w14:textId="77777777" w:rsidTr="00E062CC">
        <w:trPr>
          <w:trHeight w:val="575"/>
        </w:trPr>
        <w:tc>
          <w:tcPr>
            <w:tcW w:w="6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B8DFA" w14:textId="55A214B2" w:rsidR="004F7E36" w:rsidRPr="00E062CC" w:rsidRDefault="00E062CC">
            <w:pPr>
              <w:spacing w:after="280" w:line="288" w:lineRule="auto"/>
              <w:rPr>
                <w:color w:val="000000"/>
              </w:rPr>
            </w:pPr>
            <w:r w:rsidRPr="00E062CC">
              <w:t xml:space="preserve">Summative: </w:t>
            </w:r>
            <w:r w:rsidR="0074271D" w:rsidRPr="00E062CC">
              <w:t>Examinations</w:t>
            </w:r>
          </w:p>
        </w:tc>
        <w:tc>
          <w:tcPr>
            <w:tcW w:w="3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27A61" w14:textId="77777777" w:rsidR="004F7E36" w:rsidRPr="00E062CC" w:rsidRDefault="0074271D">
            <w:pPr>
              <w:ind w:left="-180"/>
              <w:jc w:val="center"/>
            </w:pPr>
            <w:r w:rsidRPr="00E062CC">
              <w:t>35%</w:t>
            </w:r>
          </w:p>
        </w:tc>
      </w:tr>
      <w:tr w:rsidR="004F7E36" w14:paraId="1EE0F145" w14:textId="77777777" w:rsidTr="00E062CC">
        <w:trPr>
          <w:trHeight w:val="589"/>
        </w:trPr>
        <w:tc>
          <w:tcPr>
            <w:tcW w:w="6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F05DF" w14:textId="26C78F5C" w:rsidR="004F7E36" w:rsidRPr="00E062CC" w:rsidRDefault="00E062CC">
            <w:pPr>
              <w:spacing w:after="280" w:line="288" w:lineRule="auto"/>
              <w:rPr>
                <w:color w:val="000000"/>
              </w:rPr>
            </w:pPr>
            <w:r w:rsidRPr="00E062CC">
              <w:t xml:space="preserve">Summative: </w:t>
            </w:r>
            <w:r w:rsidR="0074271D" w:rsidRPr="00E062CC">
              <w:t xml:space="preserve">Clinical Skills Assessment </w:t>
            </w:r>
          </w:p>
        </w:tc>
        <w:tc>
          <w:tcPr>
            <w:tcW w:w="3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10A9C" w14:textId="77777777" w:rsidR="004F7E36" w:rsidRPr="00E062CC" w:rsidRDefault="0074271D">
            <w:pPr>
              <w:ind w:left="-180"/>
              <w:jc w:val="center"/>
            </w:pPr>
            <w:r w:rsidRPr="00E062CC">
              <w:t>15%</w:t>
            </w:r>
          </w:p>
        </w:tc>
      </w:tr>
      <w:tr w:rsidR="004F7E36" w14:paraId="1263AA54" w14:textId="77777777" w:rsidTr="00E062CC">
        <w:trPr>
          <w:trHeight w:val="575"/>
        </w:trPr>
        <w:tc>
          <w:tcPr>
            <w:tcW w:w="6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49B70" w14:textId="3AEA9811" w:rsidR="004F7E36" w:rsidRPr="00E062CC" w:rsidRDefault="00E062CC">
            <w:pPr>
              <w:spacing w:after="280" w:line="288" w:lineRule="auto"/>
              <w:rPr>
                <w:color w:val="000000"/>
              </w:rPr>
            </w:pPr>
            <w:r w:rsidRPr="00E062CC">
              <w:t xml:space="preserve">Formative: </w:t>
            </w:r>
            <w:r w:rsidR="0074271D" w:rsidRPr="00E062CC">
              <w:t>Quizzes</w:t>
            </w:r>
          </w:p>
        </w:tc>
        <w:tc>
          <w:tcPr>
            <w:tcW w:w="3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BFA71" w14:textId="77777777" w:rsidR="004F7E36" w:rsidRPr="00E062CC" w:rsidRDefault="0074271D">
            <w:pPr>
              <w:ind w:left="-180"/>
              <w:jc w:val="center"/>
            </w:pPr>
            <w:r w:rsidRPr="00E062CC">
              <w:t>17.5%</w:t>
            </w:r>
          </w:p>
        </w:tc>
      </w:tr>
      <w:tr w:rsidR="004F7E36" w14:paraId="72BC55B6" w14:textId="77777777" w:rsidTr="00E062CC">
        <w:trPr>
          <w:trHeight w:val="589"/>
        </w:trPr>
        <w:tc>
          <w:tcPr>
            <w:tcW w:w="6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13F0" w14:textId="10138D9F" w:rsidR="004F7E36" w:rsidRPr="00E062CC" w:rsidRDefault="00E062CC">
            <w:pPr>
              <w:spacing w:after="280" w:line="288" w:lineRule="auto"/>
              <w:rPr>
                <w:color w:val="000000"/>
              </w:rPr>
            </w:pPr>
            <w:r w:rsidRPr="00E062CC">
              <w:t xml:space="preserve">Summative: </w:t>
            </w:r>
            <w:r w:rsidR="0074271D" w:rsidRPr="00E062CC">
              <w:t>Toxicology Disease Paper</w:t>
            </w:r>
          </w:p>
        </w:tc>
        <w:tc>
          <w:tcPr>
            <w:tcW w:w="3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B933D" w14:textId="77777777" w:rsidR="004F7E36" w:rsidRPr="00E062CC" w:rsidRDefault="0074271D">
            <w:pPr>
              <w:ind w:left="-180"/>
              <w:jc w:val="center"/>
            </w:pPr>
            <w:r w:rsidRPr="00E062CC">
              <w:t>15 %</w:t>
            </w:r>
          </w:p>
        </w:tc>
      </w:tr>
      <w:tr w:rsidR="004F7E36" w14:paraId="60F90AFA" w14:textId="77777777" w:rsidTr="00E062CC">
        <w:trPr>
          <w:trHeight w:val="575"/>
        </w:trPr>
        <w:tc>
          <w:tcPr>
            <w:tcW w:w="6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11D0E" w14:textId="2CD10519" w:rsidR="004F7E36" w:rsidRPr="00E062CC" w:rsidRDefault="00E062CC">
            <w:pPr>
              <w:spacing w:after="280" w:line="288" w:lineRule="auto"/>
            </w:pPr>
            <w:r w:rsidRPr="00E062CC">
              <w:t xml:space="preserve">Formative: </w:t>
            </w:r>
            <w:r w:rsidR="0074271D" w:rsidRPr="00E062CC">
              <w:t>Assignments</w:t>
            </w:r>
          </w:p>
        </w:tc>
        <w:tc>
          <w:tcPr>
            <w:tcW w:w="3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47853" w14:textId="77777777" w:rsidR="004F7E36" w:rsidRPr="00E062CC" w:rsidRDefault="0074271D">
            <w:pPr>
              <w:ind w:left="-180"/>
              <w:jc w:val="center"/>
            </w:pPr>
            <w:r w:rsidRPr="00E062CC">
              <w:t>17.5%</w:t>
            </w:r>
          </w:p>
        </w:tc>
      </w:tr>
      <w:tr w:rsidR="004F7E36" w14:paraId="408E4842" w14:textId="77777777" w:rsidTr="00E062CC">
        <w:trPr>
          <w:trHeight w:val="273"/>
        </w:trPr>
        <w:tc>
          <w:tcPr>
            <w:tcW w:w="6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6F85A" w14:textId="77777777" w:rsidR="004F7E36" w:rsidRPr="00E062CC" w:rsidRDefault="0074271D">
            <w:pPr>
              <w:ind w:left="-180"/>
              <w:jc w:val="center"/>
            </w:pPr>
            <w:r w:rsidRPr="00E062CC">
              <w:t>TOTAL</w:t>
            </w:r>
          </w:p>
        </w:tc>
        <w:tc>
          <w:tcPr>
            <w:tcW w:w="3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2853C" w14:textId="77777777" w:rsidR="004F7E36" w:rsidRPr="00E062CC" w:rsidRDefault="0074271D">
            <w:pPr>
              <w:ind w:left="-180"/>
              <w:jc w:val="center"/>
            </w:pPr>
            <w:r w:rsidRPr="00E062CC">
              <w:t>100%</w:t>
            </w:r>
          </w:p>
        </w:tc>
      </w:tr>
    </w:tbl>
    <w:p w14:paraId="2D76D063" w14:textId="77777777" w:rsidR="004F7E36" w:rsidRDefault="004F7E36"/>
    <w:p w14:paraId="278F9D7C" w14:textId="77777777" w:rsidR="004F7E36" w:rsidRDefault="004F7E36">
      <w:bookmarkStart w:id="1" w:name="_GoBack"/>
      <w:bookmarkEnd w:id="1"/>
    </w:p>
    <w:tbl>
      <w:tblPr>
        <w:tblStyle w:val="a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5"/>
        <w:gridCol w:w="3524"/>
        <w:gridCol w:w="877"/>
        <w:gridCol w:w="1239"/>
      </w:tblGrid>
      <w:tr w:rsidR="004F7E36" w14:paraId="482524D2" w14:textId="77777777">
        <w:tc>
          <w:tcPr>
            <w:tcW w:w="3715" w:type="dxa"/>
            <w:tcBorders>
              <w:top w:val="nil"/>
              <w:left w:val="nil"/>
              <w:bottom w:val="nil"/>
              <w:right w:val="single" w:sz="4" w:space="0" w:color="000000"/>
            </w:tcBorders>
          </w:tcPr>
          <w:p w14:paraId="4B99568B" w14:textId="77777777" w:rsidR="004F7E36" w:rsidRDefault="0074271D">
            <w:pPr>
              <w:keepLines/>
              <w:ind w:right="-720"/>
              <w:rPr>
                <w:b/>
                <w:sz w:val="22"/>
                <w:szCs w:val="22"/>
              </w:rPr>
            </w:pPr>
            <w:r>
              <w:rPr>
                <w:b/>
                <w:sz w:val="22"/>
                <w:szCs w:val="22"/>
              </w:rPr>
              <w:t>Submitted by (Collegewide Lead):</w:t>
            </w:r>
          </w:p>
        </w:tc>
        <w:tc>
          <w:tcPr>
            <w:tcW w:w="3524" w:type="dxa"/>
            <w:tcBorders>
              <w:top w:val="single" w:sz="4" w:space="0" w:color="000000"/>
              <w:left w:val="single" w:sz="4" w:space="0" w:color="000000"/>
              <w:bottom w:val="single" w:sz="4" w:space="0" w:color="000000"/>
              <w:right w:val="single" w:sz="4" w:space="0" w:color="000000"/>
            </w:tcBorders>
          </w:tcPr>
          <w:p w14:paraId="5499EAB0" w14:textId="77777777" w:rsidR="004F7E36" w:rsidRDefault="0074271D">
            <w:pPr>
              <w:keepLines/>
              <w:ind w:right="-720"/>
              <w:rPr>
                <w:sz w:val="22"/>
                <w:szCs w:val="22"/>
              </w:rPr>
            </w:pPr>
            <w:r>
              <w:rPr>
                <w:sz w:val="22"/>
                <w:szCs w:val="22"/>
              </w:rPr>
              <w:t>Dr. Valerie Quillen</w:t>
            </w:r>
          </w:p>
        </w:tc>
        <w:tc>
          <w:tcPr>
            <w:tcW w:w="877" w:type="dxa"/>
            <w:tcBorders>
              <w:top w:val="nil"/>
              <w:left w:val="single" w:sz="4" w:space="0" w:color="000000"/>
              <w:bottom w:val="nil"/>
              <w:right w:val="single" w:sz="4" w:space="0" w:color="000000"/>
            </w:tcBorders>
          </w:tcPr>
          <w:p w14:paraId="2FCD33C3" w14:textId="77777777" w:rsidR="004F7E36" w:rsidRDefault="0074271D">
            <w:pPr>
              <w:keepLines/>
              <w:ind w:right="-720"/>
              <w:rPr>
                <w:b/>
                <w:sz w:val="22"/>
                <w:szCs w:val="22"/>
              </w:rPr>
            </w:pPr>
            <w:r>
              <w:rPr>
                <w:b/>
                <w:sz w:val="22"/>
                <w:szCs w:val="22"/>
              </w:rPr>
              <w:t>Date</w:t>
            </w:r>
          </w:p>
        </w:tc>
        <w:tc>
          <w:tcPr>
            <w:tcW w:w="1239" w:type="dxa"/>
            <w:tcBorders>
              <w:top w:val="single" w:sz="4" w:space="0" w:color="000000"/>
              <w:left w:val="single" w:sz="4" w:space="0" w:color="000000"/>
              <w:bottom w:val="single" w:sz="4" w:space="0" w:color="000000"/>
              <w:right w:val="single" w:sz="4" w:space="0" w:color="000000"/>
            </w:tcBorders>
          </w:tcPr>
          <w:p w14:paraId="6E4780CD" w14:textId="77777777" w:rsidR="004F7E36" w:rsidRDefault="0074271D">
            <w:pPr>
              <w:keepLines/>
              <w:ind w:right="-720"/>
              <w:rPr>
                <w:sz w:val="22"/>
                <w:szCs w:val="22"/>
              </w:rPr>
            </w:pPr>
            <w:r>
              <w:rPr>
                <w:sz w:val="22"/>
                <w:szCs w:val="22"/>
              </w:rPr>
              <w:t>6/1/2020</w:t>
            </w:r>
          </w:p>
        </w:tc>
      </w:tr>
      <w:tr w:rsidR="004F7E36" w14:paraId="0B6FC592" w14:textId="77777777">
        <w:tc>
          <w:tcPr>
            <w:tcW w:w="3715" w:type="dxa"/>
            <w:tcBorders>
              <w:top w:val="nil"/>
              <w:left w:val="nil"/>
              <w:bottom w:val="nil"/>
              <w:right w:val="nil"/>
            </w:tcBorders>
          </w:tcPr>
          <w:p w14:paraId="540258F1" w14:textId="77777777" w:rsidR="004F7E36" w:rsidRDefault="004F7E36">
            <w:pPr>
              <w:keepLines/>
              <w:ind w:right="-720"/>
              <w:rPr>
                <w:b/>
                <w:i/>
                <w:sz w:val="22"/>
                <w:szCs w:val="22"/>
              </w:rPr>
            </w:pPr>
          </w:p>
        </w:tc>
        <w:tc>
          <w:tcPr>
            <w:tcW w:w="3524" w:type="dxa"/>
            <w:tcBorders>
              <w:top w:val="single" w:sz="4" w:space="0" w:color="000000"/>
              <w:left w:val="nil"/>
              <w:bottom w:val="nil"/>
              <w:right w:val="nil"/>
            </w:tcBorders>
          </w:tcPr>
          <w:p w14:paraId="791AE86B" w14:textId="77777777" w:rsidR="004F7E36" w:rsidRDefault="004F7E36">
            <w:pPr>
              <w:keepLines/>
              <w:ind w:right="-720"/>
              <w:rPr>
                <w:b/>
                <w:i/>
                <w:sz w:val="22"/>
                <w:szCs w:val="22"/>
              </w:rPr>
            </w:pPr>
          </w:p>
        </w:tc>
        <w:tc>
          <w:tcPr>
            <w:tcW w:w="877" w:type="dxa"/>
            <w:tcBorders>
              <w:top w:val="nil"/>
              <w:left w:val="nil"/>
              <w:bottom w:val="nil"/>
              <w:right w:val="nil"/>
            </w:tcBorders>
          </w:tcPr>
          <w:p w14:paraId="18534D08" w14:textId="77777777" w:rsidR="004F7E36" w:rsidRDefault="004F7E36">
            <w:pPr>
              <w:keepLines/>
              <w:ind w:right="-720"/>
              <w:rPr>
                <w:b/>
                <w:sz w:val="22"/>
                <w:szCs w:val="22"/>
              </w:rPr>
            </w:pPr>
          </w:p>
        </w:tc>
        <w:tc>
          <w:tcPr>
            <w:tcW w:w="1239" w:type="dxa"/>
            <w:tcBorders>
              <w:top w:val="single" w:sz="4" w:space="0" w:color="000000"/>
              <w:left w:val="nil"/>
              <w:bottom w:val="single" w:sz="4" w:space="0" w:color="000000"/>
              <w:right w:val="nil"/>
            </w:tcBorders>
          </w:tcPr>
          <w:p w14:paraId="4EBEDEA2" w14:textId="77777777" w:rsidR="004F7E36" w:rsidRDefault="004F7E36">
            <w:pPr>
              <w:keepLines/>
              <w:ind w:right="-720"/>
              <w:rPr>
                <w:b/>
                <w:i/>
                <w:sz w:val="22"/>
                <w:szCs w:val="22"/>
              </w:rPr>
            </w:pPr>
          </w:p>
        </w:tc>
      </w:tr>
      <w:tr w:rsidR="004F7E36" w14:paraId="52BA1DAA" w14:textId="77777777">
        <w:tc>
          <w:tcPr>
            <w:tcW w:w="7239" w:type="dxa"/>
            <w:gridSpan w:val="2"/>
            <w:tcBorders>
              <w:top w:val="nil"/>
              <w:left w:val="nil"/>
              <w:bottom w:val="nil"/>
              <w:right w:val="nil"/>
            </w:tcBorders>
          </w:tcPr>
          <w:p w14:paraId="59FB27E9" w14:textId="77777777" w:rsidR="004F7E36" w:rsidRDefault="0074271D">
            <w:pPr>
              <w:keepLines/>
              <w:ind w:right="-720"/>
              <w:rPr>
                <w:b/>
                <w:i/>
                <w:sz w:val="22"/>
                <w:szCs w:val="22"/>
              </w:rPr>
            </w:pPr>
            <w:bookmarkStart w:id="2" w:name="30j0zll" w:colFirst="0" w:colLast="0"/>
            <w:bookmarkEnd w:id="2"/>
            <w:r>
              <w:rPr>
                <w:b/>
                <w:sz w:val="22"/>
                <w:szCs w:val="22"/>
              </w:rPr>
              <w:t>☐ Approved by counterparts</w:t>
            </w:r>
          </w:p>
        </w:tc>
        <w:tc>
          <w:tcPr>
            <w:tcW w:w="877" w:type="dxa"/>
            <w:tcBorders>
              <w:top w:val="nil"/>
              <w:left w:val="nil"/>
              <w:bottom w:val="nil"/>
              <w:right w:val="single" w:sz="4" w:space="0" w:color="000000"/>
            </w:tcBorders>
          </w:tcPr>
          <w:p w14:paraId="1337067D" w14:textId="77777777" w:rsidR="004F7E36" w:rsidRDefault="0074271D">
            <w:pPr>
              <w:keepLines/>
              <w:ind w:right="-720"/>
              <w:rPr>
                <w:b/>
                <w:sz w:val="22"/>
                <w:szCs w:val="22"/>
              </w:rPr>
            </w:pPr>
            <w:r>
              <w:rPr>
                <w:b/>
                <w:sz w:val="22"/>
                <w:szCs w:val="22"/>
              </w:rPr>
              <w:t>Date</w:t>
            </w:r>
          </w:p>
        </w:tc>
        <w:tc>
          <w:tcPr>
            <w:tcW w:w="1239" w:type="dxa"/>
            <w:tcBorders>
              <w:top w:val="single" w:sz="4" w:space="0" w:color="000000"/>
              <w:left w:val="single" w:sz="4" w:space="0" w:color="000000"/>
              <w:bottom w:val="single" w:sz="4" w:space="0" w:color="000000"/>
              <w:right w:val="single" w:sz="4" w:space="0" w:color="000000"/>
            </w:tcBorders>
          </w:tcPr>
          <w:p w14:paraId="4100B204" w14:textId="77777777" w:rsidR="004F7E36" w:rsidRDefault="004F7E36">
            <w:pPr>
              <w:keepLines/>
              <w:ind w:right="-720"/>
              <w:rPr>
                <w:sz w:val="22"/>
                <w:szCs w:val="22"/>
              </w:rPr>
            </w:pPr>
          </w:p>
        </w:tc>
      </w:tr>
      <w:tr w:rsidR="004F7E36" w14:paraId="7F2575F8" w14:textId="77777777">
        <w:tc>
          <w:tcPr>
            <w:tcW w:w="3715" w:type="dxa"/>
            <w:tcBorders>
              <w:top w:val="nil"/>
              <w:left w:val="nil"/>
              <w:bottom w:val="nil"/>
              <w:right w:val="nil"/>
            </w:tcBorders>
          </w:tcPr>
          <w:p w14:paraId="4910F745" w14:textId="77777777" w:rsidR="004F7E36" w:rsidRDefault="004F7E36">
            <w:pPr>
              <w:keepLines/>
              <w:ind w:right="-720"/>
              <w:rPr>
                <w:b/>
                <w:i/>
                <w:sz w:val="22"/>
                <w:szCs w:val="22"/>
              </w:rPr>
            </w:pPr>
          </w:p>
        </w:tc>
        <w:tc>
          <w:tcPr>
            <w:tcW w:w="3524" w:type="dxa"/>
            <w:tcBorders>
              <w:top w:val="nil"/>
              <w:left w:val="nil"/>
              <w:bottom w:val="nil"/>
              <w:right w:val="nil"/>
            </w:tcBorders>
          </w:tcPr>
          <w:p w14:paraId="2AEAFD37" w14:textId="77777777" w:rsidR="004F7E36" w:rsidRDefault="004F7E36">
            <w:pPr>
              <w:keepLines/>
              <w:ind w:right="-720"/>
              <w:rPr>
                <w:b/>
                <w:i/>
                <w:sz w:val="22"/>
                <w:szCs w:val="22"/>
              </w:rPr>
            </w:pPr>
          </w:p>
        </w:tc>
        <w:tc>
          <w:tcPr>
            <w:tcW w:w="877" w:type="dxa"/>
            <w:tcBorders>
              <w:top w:val="nil"/>
              <w:left w:val="nil"/>
              <w:bottom w:val="nil"/>
              <w:right w:val="nil"/>
            </w:tcBorders>
          </w:tcPr>
          <w:p w14:paraId="1400F715" w14:textId="77777777" w:rsidR="004F7E36" w:rsidRDefault="004F7E36">
            <w:pPr>
              <w:keepLines/>
              <w:ind w:right="-720"/>
              <w:rPr>
                <w:b/>
                <w:sz w:val="22"/>
                <w:szCs w:val="22"/>
              </w:rPr>
            </w:pPr>
          </w:p>
        </w:tc>
        <w:tc>
          <w:tcPr>
            <w:tcW w:w="1239" w:type="dxa"/>
            <w:tcBorders>
              <w:top w:val="nil"/>
              <w:left w:val="nil"/>
              <w:bottom w:val="single" w:sz="4" w:space="0" w:color="000000"/>
              <w:right w:val="nil"/>
            </w:tcBorders>
          </w:tcPr>
          <w:p w14:paraId="04139AC7" w14:textId="77777777" w:rsidR="004F7E36" w:rsidRDefault="004F7E36">
            <w:pPr>
              <w:keepLines/>
              <w:ind w:right="-720"/>
              <w:rPr>
                <w:b/>
                <w:i/>
                <w:sz w:val="22"/>
                <w:szCs w:val="22"/>
              </w:rPr>
            </w:pPr>
          </w:p>
        </w:tc>
      </w:tr>
      <w:tr w:rsidR="004F7E36" w14:paraId="11B3FC75" w14:textId="77777777">
        <w:tc>
          <w:tcPr>
            <w:tcW w:w="7239" w:type="dxa"/>
            <w:gridSpan w:val="2"/>
            <w:tcBorders>
              <w:top w:val="nil"/>
              <w:left w:val="nil"/>
              <w:bottom w:val="nil"/>
              <w:right w:val="nil"/>
            </w:tcBorders>
          </w:tcPr>
          <w:p w14:paraId="5B2B9557" w14:textId="1939ACA0" w:rsidR="004F7E36" w:rsidRDefault="000D5878">
            <w:pPr>
              <w:keepLines/>
              <w:ind w:right="-720"/>
              <w:rPr>
                <w:b/>
                <w:i/>
                <w:sz w:val="22"/>
                <w:szCs w:val="22"/>
              </w:rPr>
            </w:pPr>
            <w:bookmarkStart w:id="3" w:name="1fob9te" w:colFirst="0" w:colLast="0"/>
            <w:bookmarkEnd w:id="3"/>
            <w:r>
              <w:rPr>
                <w:b/>
                <w:sz w:val="22"/>
                <w:szCs w:val="22"/>
              </w:rPr>
              <w:t>X</w:t>
            </w:r>
            <w:r w:rsidR="0074271D">
              <w:rPr>
                <w:b/>
                <w:sz w:val="22"/>
                <w:szCs w:val="22"/>
              </w:rPr>
              <w:t xml:space="preserve"> Reviewed by Curriculum Committee</w:t>
            </w:r>
          </w:p>
        </w:tc>
        <w:tc>
          <w:tcPr>
            <w:tcW w:w="877" w:type="dxa"/>
            <w:tcBorders>
              <w:top w:val="nil"/>
              <w:left w:val="nil"/>
              <w:bottom w:val="nil"/>
              <w:right w:val="single" w:sz="4" w:space="0" w:color="000000"/>
            </w:tcBorders>
          </w:tcPr>
          <w:p w14:paraId="320D1A53" w14:textId="77777777" w:rsidR="004F7E36" w:rsidRDefault="0074271D">
            <w:pPr>
              <w:keepLines/>
              <w:ind w:right="-720"/>
              <w:rPr>
                <w:b/>
                <w:sz w:val="22"/>
                <w:szCs w:val="22"/>
              </w:rPr>
            </w:pPr>
            <w:r>
              <w:rPr>
                <w:b/>
                <w:sz w:val="22"/>
                <w:szCs w:val="22"/>
              </w:rPr>
              <w:t>Date</w:t>
            </w:r>
          </w:p>
        </w:tc>
        <w:tc>
          <w:tcPr>
            <w:tcW w:w="1239" w:type="dxa"/>
            <w:tcBorders>
              <w:top w:val="single" w:sz="4" w:space="0" w:color="000000"/>
              <w:left w:val="single" w:sz="4" w:space="0" w:color="000000"/>
              <w:bottom w:val="single" w:sz="4" w:space="0" w:color="000000"/>
              <w:right w:val="single" w:sz="4" w:space="0" w:color="000000"/>
            </w:tcBorders>
          </w:tcPr>
          <w:p w14:paraId="3BB7B553" w14:textId="62DC30A9" w:rsidR="004F7E36" w:rsidRDefault="000D5878">
            <w:pPr>
              <w:keepLines/>
              <w:ind w:right="-720"/>
              <w:rPr>
                <w:sz w:val="22"/>
                <w:szCs w:val="22"/>
              </w:rPr>
            </w:pPr>
            <w:r>
              <w:rPr>
                <w:sz w:val="22"/>
                <w:szCs w:val="22"/>
              </w:rPr>
              <w:t>7/21/20</w:t>
            </w:r>
          </w:p>
        </w:tc>
      </w:tr>
    </w:tbl>
    <w:p w14:paraId="40E8DD09" w14:textId="77777777" w:rsidR="004F7E36" w:rsidRDefault="004F7E36"/>
    <w:p w14:paraId="40747584" w14:textId="77777777" w:rsidR="004F7E36" w:rsidRDefault="004F7E36"/>
    <w:p w14:paraId="4ECD1B39" w14:textId="77777777" w:rsidR="004F7E36" w:rsidRDefault="004F7E36"/>
    <w:p w14:paraId="2D9A447B" w14:textId="77777777" w:rsidR="004F7E36" w:rsidRDefault="004F7E36"/>
    <w:p w14:paraId="1241F64F" w14:textId="77777777" w:rsidR="004F7E36" w:rsidRDefault="004F7E36"/>
    <w:p w14:paraId="0792DD17" w14:textId="77777777" w:rsidR="004F7E36" w:rsidRDefault="004F7E36"/>
    <w:p w14:paraId="28386B29" w14:textId="77777777" w:rsidR="004F7E36" w:rsidRDefault="004F7E36"/>
    <w:p w14:paraId="1773D964" w14:textId="77777777" w:rsidR="004F7E36" w:rsidRDefault="004F7E36"/>
    <w:p w14:paraId="52678E78" w14:textId="77777777" w:rsidR="004F7E36" w:rsidRDefault="004F7E36"/>
    <w:p w14:paraId="69D173D3" w14:textId="77777777" w:rsidR="004F7E36" w:rsidRDefault="004F7E36"/>
    <w:p w14:paraId="23554483" w14:textId="77777777" w:rsidR="004F7E36" w:rsidRDefault="004F7E36"/>
    <w:p w14:paraId="19322DC8" w14:textId="77777777" w:rsidR="004F7E36" w:rsidRDefault="004F7E36"/>
    <w:p w14:paraId="7DA0E5E6" w14:textId="77777777" w:rsidR="004F7E36" w:rsidRDefault="004F7E36">
      <w:pPr>
        <w:spacing w:line="480" w:lineRule="auto"/>
        <w:rPr>
          <w:sz w:val="20"/>
          <w:szCs w:val="20"/>
        </w:rPr>
      </w:pPr>
    </w:p>
    <w:sectPr w:rsidR="004F7E36">
      <w:pgSz w:w="12240" w:h="15840"/>
      <w:pgMar w:top="126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C51DD"/>
    <w:multiLevelType w:val="multilevel"/>
    <w:tmpl w:val="BBD8C076"/>
    <w:lvl w:ilvl="0">
      <w:start w:val="1"/>
      <w:numFmt w:val="bullet"/>
      <w:lvlText w:val=""/>
      <w:lvlJc w:val="left"/>
      <w:pPr>
        <w:ind w:left="360" w:hanging="360"/>
      </w:pPr>
      <w:rPr>
        <w:rFonts w:ascii="Roboto" w:eastAsia="Roboto" w:hAnsi="Roboto" w:cs="Roboto"/>
        <w:color w:val="343434"/>
        <w:sz w:val="24"/>
        <w:szCs w:val="2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52235BC1"/>
    <w:multiLevelType w:val="hybridMultilevel"/>
    <w:tmpl w:val="2A823DF6"/>
    <w:lvl w:ilvl="0" w:tplc="730AC4D8">
      <w:start w:val="1"/>
      <w:numFmt w:val="decimal"/>
      <w:lvlText w:val="%1."/>
      <w:lvlJc w:val="left"/>
      <w:pPr>
        <w:ind w:left="720" w:hanging="360"/>
      </w:pPr>
      <w:rPr>
        <w:rFonts w:eastAsia="Robot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2323D"/>
    <w:multiLevelType w:val="hybridMultilevel"/>
    <w:tmpl w:val="30FC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36"/>
    <w:rsid w:val="000865DA"/>
    <w:rsid w:val="000D5878"/>
    <w:rsid w:val="00392A6B"/>
    <w:rsid w:val="004F7E36"/>
    <w:rsid w:val="0074271D"/>
    <w:rsid w:val="008C2468"/>
    <w:rsid w:val="00D225A6"/>
    <w:rsid w:val="00E0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CBC0"/>
  <w15:docId w15:val="{F123CA80-B575-46AF-8260-4A242CFC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tabs>
        <w:tab w:val="left" w:pos="-720"/>
        <w:tab w:val="left" w:pos="0"/>
        <w:tab w:val="left" w:pos="2340"/>
      </w:tab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D22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88B0-1F7C-45E2-90CC-6BED2DEE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Munsey</dc:creator>
  <cp:lastModifiedBy>Susan Stallings</cp:lastModifiedBy>
  <cp:revision>4</cp:revision>
  <dcterms:created xsi:type="dcterms:W3CDTF">2020-07-20T19:13:00Z</dcterms:created>
  <dcterms:modified xsi:type="dcterms:W3CDTF">2021-12-13T18:59:00Z</dcterms:modified>
</cp:coreProperties>
</file>